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ascii="宋体" w:hAnsi="宋体" w:cs="宋体"/>
          <w:b/>
          <w:sz w:val="36"/>
          <w:szCs w:val="36"/>
        </w:rPr>
        <w:t>晋商银行股份有限公司与晋商消费金融股份有限公司开展股东存款业务公告</w:t>
      </w:r>
    </w:p>
    <w:p>
      <w:pPr>
        <w:jc w:val="right"/>
        <w:rPr>
          <w:rFonts w:ascii="宋体" w:hAnsi="宋体" w:cs="宋体"/>
          <w:b/>
          <w:sz w:val="32"/>
          <w:szCs w:val="32"/>
        </w:rPr>
      </w:pPr>
      <w:r>
        <w:rPr>
          <w:rFonts w:hint="eastAsia"/>
        </w:rPr>
        <w:t xml:space="preserve">   </w:t>
      </w:r>
      <w:r>
        <w:rPr>
          <w:rFonts w:hint="eastAsia" w:eastAsia="黑体"/>
          <w:bCs/>
          <w:sz w:val="28"/>
          <w:szCs w:val="28"/>
        </w:rPr>
        <w:t xml:space="preserve">         </w:t>
      </w:r>
      <w:r>
        <w:rPr>
          <w:rFonts w:hint="eastAsia" w:ascii="宋体" w:hAnsi="宋体" w:cs="宋体"/>
          <w:b/>
          <w:sz w:val="32"/>
          <w:szCs w:val="32"/>
        </w:rPr>
        <w:t>【2024】</w:t>
      </w:r>
      <w:r>
        <w:rPr>
          <w:rFonts w:hint="eastAsia" w:ascii="宋体" w:hAnsi="宋体" w:cs="宋体"/>
          <w:b/>
          <w:sz w:val="32"/>
          <w:szCs w:val="32"/>
          <w:highlight w:val="none"/>
          <w:lang w:val="en-US" w:eastAsia="zh-CN"/>
        </w:rPr>
        <w:t>10</w:t>
      </w:r>
      <w:r>
        <w:rPr>
          <w:rFonts w:hint="eastAsia" w:ascii="宋体" w:hAnsi="宋体" w:cs="宋体"/>
          <w:b/>
          <w:sz w:val="32"/>
          <w:szCs w:val="32"/>
          <w:highlight w:val="none"/>
        </w:rPr>
        <w:t>号</w:t>
      </w:r>
    </w:p>
    <w:p/>
    <w:p>
      <w:pPr>
        <w:rPr>
          <w:rFonts w:ascii="黑体" w:hAnsi="黑体" w:eastAsia="黑体" w:cs="黑体"/>
          <w:sz w:val="32"/>
          <w:szCs w:val="32"/>
        </w:rPr>
      </w:pPr>
      <w:r>
        <w:rPr>
          <w:rFonts w:hint="eastAsia"/>
        </w:rPr>
        <w:t xml:space="preserve">   </w:t>
      </w:r>
      <w:r>
        <w:rPr>
          <w:rFonts w:hint="eastAsia"/>
          <w:sz w:val="32"/>
          <w:szCs w:val="32"/>
        </w:rPr>
        <w:t xml:space="preserve">   </w:t>
      </w:r>
      <w:r>
        <w:rPr>
          <w:rFonts w:hint="eastAsia" w:ascii="黑体" w:hAnsi="黑体" w:eastAsia="黑体" w:cs="黑体"/>
          <w:sz w:val="32"/>
          <w:szCs w:val="32"/>
        </w:rPr>
        <w:t>一、</w:t>
      </w:r>
      <w:r>
        <w:rPr>
          <w:rFonts w:hint="eastAsia" w:eastAsia="黑体"/>
          <w:bCs/>
          <w:sz w:val="32"/>
          <w:szCs w:val="32"/>
        </w:rPr>
        <w:t>关联交易概述及交易标的情况</w:t>
      </w:r>
    </w:p>
    <w:p>
      <w:pPr>
        <w:ind w:firstLine="640" w:firstLineChars="200"/>
        <w:rPr>
          <w:rFonts w:hint="eastAsia" w:ascii="仿宋" w:hAnsi="仿宋" w:eastAsia="仿宋"/>
          <w:sz w:val="32"/>
          <w:szCs w:val="32"/>
        </w:rPr>
      </w:pPr>
      <w:r>
        <w:rPr>
          <w:rFonts w:hint="eastAsia" w:ascii="仿宋" w:hAnsi="仿宋" w:eastAsia="仿宋"/>
          <w:sz w:val="32"/>
          <w:szCs w:val="32"/>
        </w:rPr>
        <w:t>晋商银行股份有限公司（以下简称“本行”）第六届董事会于</w:t>
      </w:r>
      <w:r>
        <w:rPr>
          <w:rFonts w:hint="eastAsia" w:ascii="仿宋" w:hAnsi="仿宋" w:eastAsia="仿宋"/>
          <w:sz w:val="32"/>
          <w:szCs w:val="32"/>
          <w:highlight w:val="none"/>
        </w:rPr>
        <w:t>2</w:t>
      </w:r>
      <w:r>
        <w:rPr>
          <w:rFonts w:ascii="仿宋" w:hAnsi="仿宋" w:eastAsia="仿宋"/>
          <w:sz w:val="32"/>
          <w:szCs w:val="32"/>
          <w:highlight w:val="none"/>
        </w:rPr>
        <w:t>02</w:t>
      </w:r>
      <w:r>
        <w:rPr>
          <w:rFonts w:hint="eastAsia" w:ascii="仿宋" w:hAnsi="仿宋" w:eastAsia="仿宋"/>
          <w:sz w:val="32"/>
          <w:szCs w:val="32"/>
          <w:highlight w:val="none"/>
        </w:rPr>
        <w:t>4年3月29日审议通过了《关于晋商银行股份有限公司</w:t>
      </w:r>
      <w:r>
        <w:rPr>
          <w:rFonts w:hint="eastAsia" w:ascii="仿宋" w:hAnsi="仿宋" w:eastAsia="仿宋"/>
          <w:sz w:val="32"/>
          <w:szCs w:val="32"/>
          <w:highlight w:val="none"/>
          <w:lang w:val="en-US" w:eastAsia="zh-CN"/>
        </w:rPr>
        <w:t>关联交易授信业务</w:t>
      </w:r>
      <w:r>
        <w:rPr>
          <w:rFonts w:hint="eastAsia" w:ascii="仿宋" w:hAnsi="仿宋" w:eastAsia="仿宋"/>
          <w:sz w:val="32"/>
          <w:szCs w:val="32"/>
          <w:highlight w:val="none"/>
        </w:rPr>
        <w:t>的议案》</w:t>
      </w:r>
      <w:r>
        <w:rPr>
          <w:rFonts w:hint="eastAsia" w:ascii="仿宋" w:hAnsi="仿宋" w:eastAsia="仿宋"/>
          <w:sz w:val="32"/>
          <w:szCs w:val="32"/>
        </w:rPr>
        <w:t>，本行拟与晋商消费金融股份有限公司开展股东存款业务，给予股东存款类业务额度18.36亿元</w:t>
      </w:r>
      <w:r>
        <w:rPr>
          <w:rFonts w:hint="eastAsia" w:ascii="仿宋" w:hAnsi="仿宋" w:eastAsia="仿宋"/>
          <w:sz w:val="32"/>
          <w:szCs w:val="32"/>
          <w:lang w:eastAsia="zh-CN"/>
        </w:rPr>
        <w:t>（</w:t>
      </w:r>
      <w:r>
        <w:rPr>
          <w:rFonts w:hint="eastAsia" w:ascii="仿宋" w:hAnsi="仿宋" w:eastAsia="仿宋"/>
          <w:sz w:val="32"/>
          <w:szCs w:val="32"/>
          <w:lang w:val="en-US" w:eastAsia="zh-CN"/>
        </w:rPr>
        <w:t>账户余额不得超过该限额</w:t>
      </w:r>
      <w:r>
        <w:rPr>
          <w:rFonts w:hint="eastAsia" w:ascii="仿宋" w:hAnsi="仿宋" w:eastAsia="仿宋"/>
          <w:sz w:val="32"/>
          <w:szCs w:val="32"/>
          <w:lang w:eastAsia="zh-CN"/>
        </w:rPr>
        <w:t>）</w:t>
      </w:r>
      <w:r>
        <w:rPr>
          <w:rFonts w:hint="eastAsia" w:ascii="仿宋" w:hAnsi="仿宋" w:eastAsia="仿宋"/>
          <w:sz w:val="32"/>
          <w:szCs w:val="32"/>
        </w:rPr>
        <w:t>。</w:t>
      </w:r>
    </w:p>
    <w:p>
      <w:pPr>
        <w:ind w:firstLine="640" w:firstLineChars="200"/>
        <w:rPr>
          <w:rFonts w:hint="eastAsia" w:ascii="仿宋" w:hAnsi="仿宋" w:eastAsia="仿宋" w:cs="仿宋"/>
          <w:bCs/>
          <w:sz w:val="32"/>
          <w:szCs w:val="32"/>
        </w:rPr>
      </w:pPr>
      <w:r>
        <w:rPr>
          <w:rFonts w:hint="eastAsia" w:ascii="仿宋" w:hAnsi="仿宋" w:eastAsia="仿宋" w:cs="仿宋"/>
          <w:sz w:val="32"/>
          <w:szCs w:val="32"/>
        </w:rPr>
        <w:t>2024年12月16日本行与</w:t>
      </w:r>
      <w:r>
        <w:rPr>
          <w:rFonts w:hint="eastAsia" w:ascii="仿宋" w:hAnsi="仿宋" w:eastAsia="仿宋"/>
          <w:sz w:val="32"/>
          <w:szCs w:val="32"/>
        </w:rPr>
        <w:t>晋商消费金融股份有限公司</w:t>
      </w:r>
      <w:r>
        <w:rPr>
          <w:rFonts w:hint="eastAsia" w:ascii="仿宋" w:hAnsi="仿宋" w:eastAsia="仿宋" w:cs="仿宋"/>
          <w:sz w:val="32"/>
          <w:szCs w:val="32"/>
        </w:rPr>
        <w:t>签订了《</w:t>
      </w:r>
      <w:r>
        <w:rPr>
          <w:rFonts w:hint="eastAsia" w:ascii="仿宋" w:hAnsi="仿宋" w:eastAsia="仿宋" w:cs="仿宋"/>
          <w:bCs/>
          <w:sz w:val="32"/>
          <w:szCs w:val="32"/>
        </w:rPr>
        <w:t>晋商消费金融股份有限公司股东存款协议</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lang w:val="en-US" w:eastAsia="zh-CN"/>
        </w:rPr>
        <w:t>合同编号为：</w:t>
      </w:r>
      <w:r>
        <w:rPr>
          <w:rFonts w:hint="eastAsia" w:ascii="仿宋" w:hAnsi="仿宋" w:eastAsia="仿宋"/>
          <w:sz w:val="32"/>
          <w:szCs w:val="32"/>
        </w:rPr>
        <w:t>JS-XF-20240017</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val="en-US" w:eastAsia="zh-CN"/>
        </w:rPr>
        <w:t>本次</w:t>
      </w:r>
      <w:r>
        <w:rPr>
          <w:rFonts w:hint="eastAsia" w:ascii="仿宋" w:hAnsi="仿宋" w:eastAsia="仿宋"/>
          <w:sz w:val="32"/>
          <w:szCs w:val="32"/>
        </w:rPr>
        <w:t>交易金额</w:t>
      </w:r>
      <w:r>
        <w:rPr>
          <w:rFonts w:hint="eastAsia" w:ascii="仿宋" w:hAnsi="仿宋" w:eastAsia="仿宋"/>
          <w:sz w:val="32"/>
          <w:szCs w:val="32"/>
          <w:lang w:val="en-US" w:eastAsia="zh-CN"/>
        </w:rPr>
        <w:t>1</w:t>
      </w:r>
      <w:r>
        <w:rPr>
          <w:rFonts w:hint="eastAsia" w:ascii="仿宋" w:hAnsi="仿宋" w:eastAsia="仿宋"/>
          <w:sz w:val="32"/>
          <w:szCs w:val="32"/>
        </w:rPr>
        <w:t>亿元，</w:t>
      </w:r>
      <w:r>
        <w:rPr>
          <w:rFonts w:hint="eastAsia" w:ascii="仿宋" w:hAnsi="仿宋" w:eastAsia="仿宋"/>
          <w:sz w:val="32"/>
          <w:szCs w:val="32"/>
          <w:lang w:val="en-US" w:eastAsia="zh-CN"/>
        </w:rPr>
        <w:t>本笔交易发生后，本行与</w:t>
      </w:r>
      <w:r>
        <w:rPr>
          <w:rFonts w:hint="eastAsia" w:ascii="仿宋" w:hAnsi="仿宋" w:eastAsia="仿宋"/>
          <w:sz w:val="32"/>
          <w:szCs w:val="32"/>
        </w:rPr>
        <w:t>晋商消费金融股份有限公司</w:t>
      </w:r>
      <w:r>
        <w:rPr>
          <w:rFonts w:hint="eastAsia" w:ascii="仿宋" w:hAnsi="仿宋" w:eastAsia="仿宋"/>
          <w:sz w:val="32"/>
          <w:szCs w:val="32"/>
          <w:lang w:val="en-US" w:eastAsia="zh-CN"/>
        </w:rPr>
        <w:t>股东存款余额为14亿元，累计发生额17</w:t>
      </w:r>
      <w:r>
        <w:rPr>
          <w:rFonts w:hint="eastAsia" w:ascii="仿宋" w:hAnsi="仿宋" w:eastAsia="仿宋"/>
          <w:sz w:val="32"/>
          <w:szCs w:val="32"/>
        </w:rPr>
        <w:t>亿元，根据《银行保险机构关联交易管理办法》的规定，</w:t>
      </w:r>
      <w:r>
        <w:rPr>
          <w:rFonts w:hint="eastAsia" w:ascii="仿宋" w:hAnsi="仿宋" w:eastAsia="仿宋"/>
          <w:sz w:val="32"/>
          <w:szCs w:val="32"/>
          <w:lang w:val="en-US" w:eastAsia="zh-CN"/>
        </w:rPr>
        <w:t>该</w:t>
      </w:r>
      <w:r>
        <w:rPr>
          <w:rFonts w:hint="eastAsia" w:ascii="仿宋" w:hAnsi="仿宋" w:eastAsia="仿宋"/>
          <w:sz w:val="32"/>
          <w:szCs w:val="32"/>
        </w:rPr>
        <w:t>交易事项构成重大关联交易</w:t>
      </w:r>
      <w:r>
        <w:rPr>
          <w:rFonts w:hint="eastAsia" w:ascii="仿宋" w:hAnsi="仿宋" w:eastAsia="仿宋" w:cs="仿宋"/>
          <w:sz w:val="32"/>
          <w:szCs w:val="32"/>
        </w:rPr>
        <w:t>。</w:t>
      </w:r>
    </w:p>
    <w:p>
      <w:pPr>
        <w:ind w:firstLine="640" w:firstLineChars="200"/>
        <w:rPr>
          <w:rFonts w:eastAsia="黑体"/>
          <w:bCs/>
          <w:sz w:val="32"/>
          <w:szCs w:val="32"/>
        </w:rPr>
      </w:pPr>
      <w:r>
        <w:rPr>
          <w:rFonts w:hint="eastAsia" w:eastAsia="黑体"/>
          <w:bCs/>
          <w:sz w:val="32"/>
          <w:szCs w:val="32"/>
        </w:rPr>
        <w:t>二</w:t>
      </w:r>
      <w:r>
        <w:rPr>
          <w:rFonts w:eastAsia="黑体"/>
          <w:bCs/>
          <w:sz w:val="32"/>
          <w:szCs w:val="32"/>
        </w:rPr>
        <w:t>、</w:t>
      </w:r>
      <w:r>
        <w:rPr>
          <w:rFonts w:hint="eastAsia" w:eastAsia="黑体"/>
          <w:bCs/>
          <w:sz w:val="32"/>
          <w:szCs w:val="32"/>
        </w:rPr>
        <w:t>交易对手</w:t>
      </w:r>
      <w:r>
        <w:rPr>
          <w:rFonts w:eastAsia="黑体"/>
          <w:bCs/>
          <w:sz w:val="32"/>
          <w:szCs w:val="32"/>
        </w:rPr>
        <w:t>基本情况</w:t>
      </w:r>
    </w:p>
    <w:p>
      <w:pPr>
        <w:ind w:firstLine="640" w:firstLineChars="200"/>
        <w:rPr>
          <w:rFonts w:hint="eastAsia" w:ascii="仿宋" w:hAnsi="仿宋" w:eastAsia="仿宋"/>
          <w:sz w:val="32"/>
          <w:szCs w:val="32"/>
        </w:rPr>
      </w:pPr>
      <w:r>
        <w:rPr>
          <w:rFonts w:hint="eastAsia" w:ascii="仿宋" w:hAnsi="仿宋" w:eastAsia="仿宋"/>
          <w:sz w:val="32"/>
          <w:szCs w:val="32"/>
        </w:rPr>
        <w:t>公司名称：晋商消费金融股份有限公司</w:t>
      </w:r>
    </w:p>
    <w:p>
      <w:pPr>
        <w:ind w:firstLine="640" w:firstLineChars="200"/>
        <w:rPr>
          <w:rFonts w:hint="eastAsia" w:ascii="仿宋" w:hAnsi="仿宋" w:eastAsia="仿宋"/>
          <w:sz w:val="32"/>
          <w:szCs w:val="32"/>
        </w:rPr>
      </w:pPr>
      <w:r>
        <w:rPr>
          <w:rFonts w:hint="eastAsia" w:ascii="仿宋" w:hAnsi="仿宋" w:eastAsia="仿宋"/>
          <w:sz w:val="32"/>
          <w:szCs w:val="32"/>
        </w:rPr>
        <w:t>成立日期：2016年2月23日</w:t>
      </w:r>
    </w:p>
    <w:p>
      <w:pPr>
        <w:ind w:firstLine="640" w:firstLineChars="200"/>
        <w:rPr>
          <w:rFonts w:hint="eastAsia" w:ascii="仿宋" w:hAnsi="仿宋" w:eastAsia="仿宋"/>
          <w:sz w:val="32"/>
          <w:szCs w:val="32"/>
        </w:rPr>
      </w:pPr>
      <w:r>
        <w:rPr>
          <w:rFonts w:hint="eastAsia" w:ascii="仿宋" w:hAnsi="仿宋" w:eastAsia="仿宋"/>
          <w:sz w:val="32"/>
          <w:szCs w:val="32"/>
        </w:rPr>
        <w:t xml:space="preserve">注册资本及其变化情况：注册资本人民币50000万元 </w:t>
      </w:r>
    </w:p>
    <w:p>
      <w:pPr>
        <w:ind w:firstLine="640" w:firstLineChars="200"/>
        <w:rPr>
          <w:rFonts w:hint="eastAsia" w:ascii="仿宋" w:hAnsi="仿宋" w:eastAsia="仿宋"/>
          <w:sz w:val="32"/>
          <w:szCs w:val="32"/>
        </w:rPr>
      </w:pPr>
      <w:r>
        <w:rPr>
          <w:rFonts w:hint="eastAsia" w:ascii="仿宋" w:hAnsi="仿宋" w:eastAsia="仿宋"/>
          <w:sz w:val="32"/>
          <w:szCs w:val="32"/>
        </w:rPr>
        <w:t>法定代表人：上官玉将</w:t>
      </w:r>
    </w:p>
    <w:p>
      <w:pPr>
        <w:ind w:firstLine="640" w:firstLineChars="200"/>
        <w:rPr>
          <w:rFonts w:hint="eastAsia" w:ascii="仿宋" w:hAnsi="仿宋" w:eastAsia="仿宋"/>
          <w:sz w:val="32"/>
          <w:szCs w:val="32"/>
        </w:rPr>
      </w:pPr>
      <w:r>
        <w:rPr>
          <w:rFonts w:hint="eastAsia" w:ascii="仿宋" w:hAnsi="仿宋" w:eastAsia="仿宋"/>
          <w:sz w:val="32"/>
          <w:szCs w:val="32"/>
        </w:rPr>
        <w:t>注册地址：山西省太原市小店区长风街129号梧桐公寓西幢10层-15层</w:t>
      </w:r>
    </w:p>
    <w:p>
      <w:pPr>
        <w:ind w:firstLine="640" w:firstLineChars="200"/>
        <w:rPr>
          <w:rFonts w:hint="eastAsia" w:ascii="仿宋" w:hAnsi="仿宋" w:eastAsia="仿宋"/>
          <w:sz w:val="32"/>
          <w:szCs w:val="32"/>
        </w:rPr>
      </w:pPr>
      <w:r>
        <w:rPr>
          <w:rFonts w:hint="eastAsia" w:ascii="仿宋" w:hAnsi="仿宋" w:eastAsia="仿宋"/>
          <w:sz w:val="32"/>
          <w:szCs w:val="32"/>
        </w:rPr>
        <w:t>企业类型：其他股份有限公司（非上市）</w:t>
      </w:r>
    </w:p>
    <w:p>
      <w:pPr>
        <w:ind w:firstLine="640" w:firstLineChars="200"/>
        <w:rPr>
          <w:rFonts w:hint="eastAsia" w:ascii="仿宋" w:hAnsi="仿宋" w:eastAsia="仿宋"/>
          <w:sz w:val="32"/>
          <w:szCs w:val="32"/>
        </w:rPr>
      </w:pPr>
      <w:r>
        <w:rPr>
          <w:rFonts w:hint="eastAsia" w:ascii="仿宋" w:hAnsi="仿宋" w:eastAsia="仿宋"/>
          <w:sz w:val="32"/>
          <w:szCs w:val="32"/>
        </w:rPr>
        <w:t>经营范围：发放个人消费贷款；接受股东境内子公司及境内股东的存款；向境内金融机构借款；经批准发行金融债券；境内同业拆借；与消费金融相关的咨询、代理业务；代理销售与消费贷款相关的保险产品；固定收益类证券投资业务；经银监会批准的其他业务。（除依法须经批准的项目外，经相关部门批准后方可开展经营活动）</w:t>
      </w:r>
    </w:p>
    <w:p>
      <w:pPr>
        <w:ind w:firstLine="640" w:firstLineChars="200"/>
        <w:rPr>
          <w:rFonts w:ascii="仿宋" w:hAnsi="仿宋" w:eastAsia="仿宋"/>
          <w:sz w:val="32"/>
          <w:szCs w:val="32"/>
        </w:rPr>
      </w:pPr>
      <w:r>
        <w:rPr>
          <w:rFonts w:hint="eastAsia" w:ascii="仿宋" w:hAnsi="仿宋" w:eastAsia="仿宋"/>
          <w:sz w:val="32"/>
          <w:szCs w:val="32"/>
        </w:rPr>
        <w:t>与本行的关联关系：本行持有晋商消费金融股份有限公司40%股份，</w:t>
      </w:r>
      <w:r>
        <w:rPr>
          <w:rFonts w:hint="eastAsia" w:ascii="仿宋" w:hAnsi="仿宋" w:eastAsia="仿宋"/>
          <w:sz w:val="32"/>
          <w:szCs w:val="32"/>
          <w:lang w:val="en-US" w:eastAsia="zh-CN"/>
        </w:rPr>
        <w:t>且本行向</w:t>
      </w:r>
      <w:r>
        <w:rPr>
          <w:rFonts w:hint="eastAsia" w:ascii="仿宋" w:hAnsi="仿宋" w:eastAsia="仿宋"/>
          <w:sz w:val="32"/>
          <w:szCs w:val="32"/>
        </w:rPr>
        <w:t>晋商消费金融股份有限公司</w:t>
      </w:r>
      <w:r>
        <w:rPr>
          <w:rFonts w:hint="eastAsia" w:ascii="仿宋" w:hAnsi="仿宋" w:eastAsia="仿宋"/>
          <w:sz w:val="32"/>
          <w:szCs w:val="32"/>
          <w:lang w:val="en-US" w:eastAsia="zh-CN"/>
        </w:rPr>
        <w:t>派驻高级管理人员一名，</w:t>
      </w:r>
      <w:r>
        <w:rPr>
          <w:rFonts w:hint="eastAsia" w:ascii="仿宋" w:hAnsi="仿宋" w:eastAsia="仿宋"/>
          <w:sz w:val="32"/>
          <w:szCs w:val="32"/>
        </w:rPr>
        <w:t>根据《银行保险机构关联交易管理办法》第七条第（</w:t>
      </w:r>
      <w:r>
        <w:rPr>
          <w:rFonts w:hint="eastAsia" w:ascii="仿宋" w:hAnsi="仿宋" w:eastAsia="仿宋"/>
          <w:sz w:val="32"/>
          <w:szCs w:val="32"/>
          <w:lang w:val="en-US" w:eastAsia="zh-CN"/>
        </w:rPr>
        <w:t>四</w:t>
      </w:r>
      <w:r>
        <w:rPr>
          <w:rFonts w:hint="eastAsia" w:ascii="仿宋" w:hAnsi="仿宋" w:eastAsia="仿宋"/>
          <w:sz w:val="32"/>
          <w:szCs w:val="32"/>
        </w:rPr>
        <w:t xml:space="preserve">）项，晋商消费金融股份有限公司构成本行关联方。 </w:t>
      </w:r>
    </w:p>
    <w:p>
      <w:pPr>
        <w:ind w:firstLine="640" w:firstLineChars="200"/>
        <w:rPr>
          <w:rFonts w:ascii="黑体" w:hAnsi="黑体" w:eastAsia="黑体" w:cs="黑体"/>
          <w:sz w:val="32"/>
          <w:szCs w:val="32"/>
        </w:rPr>
      </w:pPr>
      <w:r>
        <w:rPr>
          <w:rFonts w:hint="eastAsia" w:ascii="黑体" w:hAnsi="黑体" w:eastAsia="黑体" w:cs="黑体"/>
          <w:sz w:val="32"/>
          <w:szCs w:val="32"/>
        </w:rPr>
        <w:t>三、定价政策及定价依据</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本行与</w:t>
      </w:r>
      <w:r>
        <w:rPr>
          <w:rFonts w:hint="eastAsia" w:ascii="仿宋" w:hAnsi="仿宋" w:eastAsia="仿宋"/>
          <w:sz w:val="32"/>
          <w:szCs w:val="32"/>
        </w:rPr>
        <w:t>晋商消费金融股份有限公司</w:t>
      </w:r>
      <w:r>
        <w:rPr>
          <w:rFonts w:hint="eastAsia" w:ascii="仿宋_GB2312" w:hAnsi="仿宋_GB2312" w:eastAsia="仿宋_GB2312" w:cs="仿宋_GB2312"/>
          <w:sz w:val="32"/>
          <w:szCs w:val="32"/>
        </w:rPr>
        <w:t>的交易</w:t>
      </w:r>
      <w:r>
        <w:rPr>
          <w:rFonts w:hint="eastAsia" w:ascii="仿宋" w:hAnsi="仿宋" w:eastAsia="仿宋"/>
          <w:sz w:val="32"/>
          <w:szCs w:val="32"/>
        </w:rPr>
        <w:t>遵循一般商业条款，以不优于对非关联方同类交易的条件进行，</w:t>
      </w:r>
      <w:r>
        <w:rPr>
          <w:rFonts w:hint="eastAsia" w:ascii="仿宋" w:hAnsi="仿宋" w:eastAsia="仿宋" w:cs="仿宋"/>
          <w:sz w:val="32"/>
          <w:szCs w:val="32"/>
        </w:rPr>
        <w:t>不存在利用关联方关系损害上市公司利益的行为，也不存在损害公司合法利益或向关联方输送利益的情形。</w:t>
      </w:r>
    </w:p>
    <w:p>
      <w:pPr>
        <w:ind w:firstLine="420" w:firstLineChars="200"/>
        <w:rPr>
          <w:rFonts w:eastAsia="黑体"/>
          <w:bCs/>
          <w:sz w:val="32"/>
          <w:szCs w:val="32"/>
        </w:rPr>
      </w:pPr>
      <w:r>
        <w:rPr>
          <w:rFonts w:hint="eastAsia"/>
        </w:rPr>
        <w:t xml:space="preserve"> </w:t>
      </w:r>
      <w:r>
        <w:rPr>
          <w:rFonts w:hint="eastAsia" w:eastAsia="黑体"/>
          <w:bCs/>
          <w:sz w:val="32"/>
          <w:szCs w:val="32"/>
        </w:rPr>
        <w:t>四、关联交易金额及相应比例</w:t>
      </w:r>
    </w:p>
    <w:p>
      <w:pPr>
        <w:shd w:val="clear" w:color="auto" w:fill="FFFFFF"/>
        <w:autoSpaceDE w:val="0"/>
        <w:autoSpaceDN w:val="0"/>
        <w:adjustRightInd w:val="0"/>
        <w:spacing w:line="360" w:lineRule="auto"/>
        <w:ind w:firstLine="640" w:firstLineChars="200"/>
        <w:rPr>
          <w:rFonts w:ascii="仿宋" w:hAnsi="仿宋" w:eastAsia="仿宋" w:cs="仿宋"/>
          <w:sz w:val="32"/>
          <w:szCs w:val="32"/>
        </w:rPr>
      </w:pPr>
      <w:r>
        <w:rPr>
          <w:rFonts w:hint="eastAsia" w:ascii="仿宋" w:hAnsi="仿宋" w:eastAsia="仿宋"/>
          <w:sz w:val="32"/>
          <w:szCs w:val="32"/>
        </w:rPr>
        <w:t>本行与晋商消费金融股份有限公司股东存款业务关联交易累计</w:t>
      </w:r>
      <w:r>
        <w:rPr>
          <w:rFonts w:hint="eastAsia" w:ascii="仿宋" w:hAnsi="仿宋" w:eastAsia="仿宋"/>
          <w:sz w:val="32"/>
          <w:szCs w:val="32"/>
          <w:lang w:val="en-US" w:eastAsia="zh-CN"/>
        </w:rPr>
        <w:t>发生额</w:t>
      </w:r>
      <w:r>
        <w:rPr>
          <w:rFonts w:hint="eastAsia" w:ascii="仿宋" w:hAnsi="仿宋" w:eastAsia="仿宋"/>
          <w:sz w:val="32"/>
          <w:szCs w:val="32"/>
        </w:rPr>
        <w:t>为17亿元</w:t>
      </w:r>
      <w:r>
        <w:rPr>
          <w:rFonts w:hint="eastAsia" w:ascii="仿宋" w:hAnsi="仿宋" w:eastAsia="仿宋"/>
          <w:sz w:val="32"/>
          <w:szCs w:val="32"/>
          <w:lang w:eastAsia="zh-CN"/>
        </w:rPr>
        <w:t>，</w:t>
      </w:r>
      <w:r>
        <w:rPr>
          <w:rFonts w:hint="eastAsia" w:ascii="仿宋" w:hAnsi="仿宋" w:eastAsia="仿宋"/>
          <w:sz w:val="32"/>
          <w:szCs w:val="32"/>
          <w:lang w:val="en-US" w:eastAsia="zh-CN"/>
        </w:rPr>
        <w:t>占本行上季度末资本净额5.30%，</w:t>
      </w:r>
      <w:r>
        <w:rPr>
          <w:rFonts w:hint="eastAsia" w:ascii="仿宋" w:hAnsi="仿宋" w:eastAsia="仿宋"/>
          <w:sz w:val="32"/>
          <w:szCs w:val="32"/>
        </w:rPr>
        <w:t>构成重大关联交易。</w:t>
      </w:r>
    </w:p>
    <w:p>
      <w:pPr>
        <w:numPr>
          <w:ilvl w:val="0"/>
          <w:numId w:val="1"/>
        </w:numPr>
        <w:ind w:firstLine="640" w:firstLineChars="200"/>
        <w:rPr>
          <w:rFonts w:eastAsia="黑体"/>
          <w:bCs/>
          <w:sz w:val="32"/>
          <w:szCs w:val="32"/>
        </w:rPr>
      </w:pPr>
      <w:r>
        <w:rPr>
          <w:rFonts w:hint="eastAsia" w:ascii="仿宋" w:hAnsi="仿宋" w:eastAsia="仿宋" w:cs="仿宋"/>
          <w:sz w:val="32"/>
          <w:szCs w:val="32"/>
        </w:rPr>
        <w:t xml:space="preserve"> </w:t>
      </w:r>
      <w:r>
        <w:rPr>
          <w:rFonts w:hint="eastAsia" w:eastAsia="黑体"/>
          <w:bCs/>
          <w:sz w:val="32"/>
          <w:szCs w:val="32"/>
        </w:rPr>
        <w:t>关联交易控制委员会、董事会决议审议情况</w:t>
      </w:r>
    </w:p>
    <w:p>
      <w:pPr>
        <w:shd w:val="clear" w:color="auto" w:fill="FFFFFF"/>
        <w:autoSpaceDE w:val="0"/>
        <w:autoSpaceDN w:val="0"/>
        <w:adjustRightIn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2024年</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月28日，经本行关联交易控制委员会现场审议，全体表决通过</w:t>
      </w:r>
      <w:r>
        <w:rPr>
          <w:rFonts w:hint="eastAsia" w:ascii="仿宋" w:hAnsi="仿宋" w:eastAsia="仿宋"/>
          <w:sz w:val="32"/>
          <w:szCs w:val="32"/>
          <w:highlight w:val="none"/>
          <w:lang w:eastAsia="zh-Hans"/>
        </w:rPr>
        <w:t>以上</w:t>
      </w:r>
      <w:r>
        <w:rPr>
          <w:rFonts w:hint="eastAsia" w:ascii="仿宋" w:hAnsi="仿宋" w:eastAsia="仿宋"/>
          <w:sz w:val="32"/>
          <w:szCs w:val="32"/>
          <w:highlight w:val="none"/>
        </w:rPr>
        <w:t>关联交易</w:t>
      </w:r>
      <w:r>
        <w:rPr>
          <w:rFonts w:hint="eastAsia" w:ascii="仿宋" w:hAnsi="仿宋" w:eastAsia="仿宋"/>
          <w:sz w:val="32"/>
          <w:szCs w:val="32"/>
          <w:highlight w:val="none"/>
          <w:lang w:eastAsia="zh-Hans"/>
        </w:rPr>
        <w:t>议案</w:t>
      </w:r>
      <w:r>
        <w:rPr>
          <w:rStyle w:val="6"/>
          <w:rFonts w:hint="eastAsia"/>
          <w:highlight w:val="none"/>
        </w:rPr>
        <w:t>，</w:t>
      </w:r>
      <w:r>
        <w:rPr>
          <w:rFonts w:hint="eastAsia" w:ascii="仿宋" w:hAnsi="仿宋" w:eastAsia="仿宋"/>
          <w:sz w:val="32"/>
          <w:szCs w:val="32"/>
          <w:highlight w:val="none"/>
        </w:rPr>
        <w:t>不涉及关联委员回避表决事宜，并已向本行董事会报告。2024年</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月29日，本行董事会现场审议通过《关于晋商银行股份有限公司</w:t>
      </w:r>
      <w:r>
        <w:rPr>
          <w:rFonts w:hint="eastAsia" w:ascii="仿宋" w:hAnsi="仿宋" w:eastAsia="仿宋"/>
          <w:sz w:val="32"/>
          <w:szCs w:val="32"/>
          <w:highlight w:val="none"/>
          <w:lang w:val="en-US" w:eastAsia="zh-CN"/>
        </w:rPr>
        <w:t>关联交易授信业务</w:t>
      </w:r>
      <w:r>
        <w:rPr>
          <w:rFonts w:hint="eastAsia" w:ascii="仿宋" w:hAnsi="仿宋" w:eastAsia="仿宋"/>
          <w:sz w:val="32"/>
          <w:szCs w:val="32"/>
          <w:highlight w:val="none"/>
        </w:rPr>
        <w:t>的议案》，董事刘晨行、王建军、马洪潮、李杨回避表决。</w:t>
      </w:r>
    </w:p>
    <w:p>
      <w:pPr>
        <w:numPr>
          <w:ilvl w:val="0"/>
          <w:numId w:val="1"/>
        </w:numPr>
        <w:ind w:firstLine="640" w:firstLineChars="200"/>
        <w:rPr>
          <w:rFonts w:eastAsia="黑体"/>
          <w:bCs/>
          <w:sz w:val="32"/>
          <w:szCs w:val="32"/>
        </w:rPr>
      </w:pPr>
      <w:r>
        <w:rPr>
          <w:rFonts w:hint="eastAsia" w:eastAsia="黑体"/>
          <w:bCs/>
          <w:sz w:val="32"/>
          <w:szCs w:val="32"/>
        </w:rPr>
        <w:t>独立董事发表意见情况</w:t>
      </w:r>
    </w:p>
    <w:p>
      <w:pPr>
        <w:shd w:val="clear" w:color="auto" w:fill="FFFFFF"/>
        <w:autoSpaceDE w:val="0"/>
        <w:autoSpaceDN w:val="0"/>
        <w:adjustRightInd w:val="0"/>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本次关联交易属于公司正常业务经营需要，并将按照《晋商银行股份有限公司关联交易管理办法》的规定，以不优于非关联方同类交易的条件进行，在此基础上该等关联交易程序合法合规、定价公允。本次关联交易不存在损害公司和中小股东利益的情形，不会对公司独立性构成影响。上述议案已经公司董事会出席的非关联董事一致通过，决策程序合法合规。</w:t>
      </w:r>
    </w:p>
    <w:p>
      <w:pPr>
        <w:numPr>
          <w:ilvl w:val="0"/>
          <w:numId w:val="1"/>
        </w:numPr>
        <w:ind w:firstLine="640" w:firstLineChars="200"/>
        <w:rPr>
          <w:rFonts w:eastAsia="黑体"/>
          <w:bCs/>
          <w:sz w:val="32"/>
          <w:szCs w:val="32"/>
        </w:rPr>
      </w:pPr>
      <w:r>
        <w:rPr>
          <w:rFonts w:hint="eastAsia" w:eastAsia="黑体"/>
          <w:bCs/>
          <w:sz w:val="32"/>
          <w:szCs w:val="32"/>
        </w:rPr>
        <w:t>其他需要披露的事项</w:t>
      </w:r>
    </w:p>
    <w:p>
      <w:pPr>
        <w:shd w:val="clear" w:color="auto" w:fill="FFFFFF"/>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该笔交易已经在银行业监督管理机构关联交易监管系统进行报告。</w:t>
      </w:r>
    </w:p>
    <w:p>
      <w:pPr>
        <w:rPr>
          <w:rFonts w:ascii="仿宋" w:hAnsi="仿宋" w:eastAsia="仿宋" w:cs="仿宋"/>
          <w:sz w:val="32"/>
          <w:szCs w:val="32"/>
        </w:rPr>
      </w:pPr>
    </w:p>
    <w:p>
      <w:pPr>
        <w:rPr>
          <w:rFonts w:ascii="仿宋" w:hAnsi="仿宋" w:eastAsia="仿宋" w:cs="仿宋"/>
          <w:sz w:val="32"/>
          <w:szCs w:val="32"/>
        </w:rPr>
      </w:pPr>
    </w:p>
    <w:p>
      <w:pPr>
        <w:jc w:val="right"/>
        <w:rPr>
          <w:rFonts w:ascii="仿宋" w:hAnsi="仿宋" w:eastAsia="仿宋" w:cs="仿宋"/>
          <w:sz w:val="32"/>
          <w:szCs w:val="32"/>
        </w:rPr>
      </w:pPr>
      <w:r>
        <w:rPr>
          <w:rFonts w:hint="eastAsia" w:ascii="仿宋" w:hAnsi="仿宋" w:eastAsia="仿宋" w:cs="仿宋"/>
          <w:sz w:val="32"/>
          <w:szCs w:val="32"/>
        </w:rPr>
        <w:t xml:space="preserve">                             晋商银行股份有限公司</w:t>
      </w:r>
    </w:p>
    <w:p>
      <w:pPr>
        <w:jc w:val="right"/>
        <w:rPr>
          <w:lang w:val="en-US" w:eastAsia="zh-CN"/>
        </w:rPr>
      </w:pPr>
      <w:r>
        <w:rPr>
          <w:rFonts w:hint="eastAsia" w:ascii="仿宋" w:hAnsi="仿宋" w:eastAsia="仿宋" w:cs="仿宋"/>
          <w:sz w:val="32"/>
          <w:szCs w:val="32"/>
        </w:rPr>
        <w:t xml:space="preserve">                           二○二四年十二月</w:t>
      </w:r>
      <w:r>
        <w:rPr>
          <w:rFonts w:hint="eastAsia" w:ascii="仿宋" w:hAnsi="仿宋" w:eastAsia="仿宋" w:cs="仿宋"/>
          <w:sz w:val="32"/>
          <w:szCs w:val="32"/>
          <w:lang w:val="en-US" w:eastAsia="zh-CN"/>
        </w:rPr>
        <w:t>三十</w:t>
      </w:r>
      <w:bookmarkStart w:id="0" w:name="_GoBack"/>
      <w:bookmarkEnd w:id="0"/>
      <w:r>
        <w:rPr>
          <w:rFonts w:hint="eastAsia" w:ascii="仿宋" w:hAnsi="仿宋" w:eastAsia="仿宋" w:cs="仿宋"/>
          <w:sz w:val="32"/>
          <w:szCs w:val="32"/>
        </w:rPr>
        <w:t>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CDA2BE"/>
    <w:multiLevelType w:val="singleLevel"/>
    <w:tmpl w:val="3CCDA2B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C11E5"/>
    <w:rsid w:val="296C11E5"/>
    <w:rsid w:val="7A4B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2024-12-25T02:55:00Z</dcterms:created>
  <dc:creator>睡觉睡觉</dc:creator>
  <cp:lastModifiedBy>zlx</cp:lastModifiedBy>
  <dcterms:modified xsi:type="dcterms:W3CDTF">2024-12-30T01:30:30Z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5EBFC7076F5A4B94A23CD78D0B2DADD4_11</vt:lpwstr>
  </property>
</Properties>
</file>