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Hans" w:bidi="ar"/>
        </w:rPr>
        <w:t>晋商银行股份有限公司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2024年二季度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一般关联交易披露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依据《银行保险机构关联交易管理办法》有关规定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晋商银行股份有限公司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（以下简称“本行”）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4年二季度一般关联交易的情况披露如下：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二季度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本行</w:t>
      </w:r>
      <w:r>
        <w:rPr>
          <w:rFonts w:hint="eastAsia" w:ascii="仿宋_GB2312" w:eastAsia="仿宋_GB2312"/>
          <w:sz w:val="32"/>
          <w:szCs w:val="32"/>
        </w:rPr>
        <w:t>一般关联交易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按照本行内部授权程序审批，并报董事会关联交易控制委员会备案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本行与关联方发生一般关联交易金额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59.04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亿元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占本行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二季度末资本净额的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19.98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%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具体情况如下</w:t>
      </w:r>
      <w:r>
        <w:rPr>
          <w:rFonts w:hint="eastAsia" w:ascii="仿宋" w:hAnsi="仿宋" w:eastAsia="仿宋" w:cs="Times New Roman"/>
          <w:sz w:val="32"/>
          <w:szCs w:val="32"/>
          <w:lang w:eastAsia="zh-Hans"/>
        </w:rPr>
        <w:t>：</w:t>
      </w:r>
    </w:p>
    <w:tbl>
      <w:tblPr>
        <w:tblStyle w:val="2"/>
        <w:tblW w:w="9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668"/>
        <w:gridCol w:w="2073"/>
        <w:gridCol w:w="3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关联交易类型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（万元/人民币）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占2024年2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季度末本行资本净额比例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授信类关联交易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176,697.00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单笔未超过本行2季度末资本净额1%；与单个关联方的交易累计未超过本行资本净额5%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服务类关联交易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778.35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0.026%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单笔未超过本行2季度末资本净额1%；与单个关联方的交易累计未超过本行资本净额5%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存款和其他类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关联交易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412,894.75 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13.98%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单笔未超过本行2季度末资本净额1%；与单个关联方的交易累计未超过本行资本净额5%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590,370.10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19.98%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Hans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本行与</w:t>
      </w:r>
      <w:r>
        <w:rPr>
          <w:rFonts w:hint="eastAsia" w:ascii="仿宋" w:hAnsi="仿宋" w:eastAsia="仿宋"/>
          <w:sz w:val="32"/>
          <w:szCs w:val="32"/>
          <w:lang w:eastAsia="zh-CN"/>
        </w:rPr>
        <w:t>关联方</w:t>
      </w:r>
      <w:r>
        <w:rPr>
          <w:rFonts w:hint="eastAsia" w:ascii="仿宋" w:hAnsi="仿宋" w:eastAsia="仿宋"/>
          <w:sz w:val="32"/>
          <w:szCs w:val="32"/>
        </w:rPr>
        <w:t>之间的交易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/>
          <w:sz w:val="32"/>
          <w:szCs w:val="32"/>
        </w:rPr>
        <w:t>遵循一般商业条款，以不优于对非关联方同类交易的条件进行。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  <w:lang w:val="en-US"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晋商银行股份有限公司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jc w:val="right"/>
        <w:rPr>
          <w:rFonts w:hint="default" w:ascii="仿宋" w:hAnsi="仿宋" w:eastAsia="仿宋" w:cs="Times New Roman"/>
          <w:sz w:val="32"/>
          <w:szCs w:val="32"/>
          <w:lang w:val="en-US"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月2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日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jc w:val="right"/>
        <w:rPr>
          <w:rFonts w:hint="default" w:ascii="仿宋" w:hAnsi="仿宋" w:eastAsia="仿宋" w:cs="Times New Roman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464CA"/>
    <w:rsid w:val="006C017B"/>
    <w:rsid w:val="00B206BC"/>
    <w:rsid w:val="01251408"/>
    <w:rsid w:val="05D1531A"/>
    <w:rsid w:val="05EF45AD"/>
    <w:rsid w:val="066B0F7A"/>
    <w:rsid w:val="06EC0EB7"/>
    <w:rsid w:val="07803581"/>
    <w:rsid w:val="0A1F1BB3"/>
    <w:rsid w:val="0A5526FE"/>
    <w:rsid w:val="0D3E6DAF"/>
    <w:rsid w:val="0DD17E78"/>
    <w:rsid w:val="0EC5108A"/>
    <w:rsid w:val="0EF1535C"/>
    <w:rsid w:val="0F733566"/>
    <w:rsid w:val="13CD21DB"/>
    <w:rsid w:val="17792729"/>
    <w:rsid w:val="18045DC8"/>
    <w:rsid w:val="1828605C"/>
    <w:rsid w:val="1A1D6506"/>
    <w:rsid w:val="1A557510"/>
    <w:rsid w:val="1B431666"/>
    <w:rsid w:val="1B6A161A"/>
    <w:rsid w:val="1C3B6394"/>
    <w:rsid w:val="216F3542"/>
    <w:rsid w:val="238E1F95"/>
    <w:rsid w:val="246C1B10"/>
    <w:rsid w:val="25801E08"/>
    <w:rsid w:val="27E70527"/>
    <w:rsid w:val="2A62351B"/>
    <w:rsid w:val="2B2746D2"/>
    <w:rsid w:val="2DD44C77"/>
    <w:rsid w:val="31A51099"/>
    <w:rsid w:val="31A92E08"/>
    <w:rsid w:val="31FE72CA"/>
    <w:rsid w:val="328D71C0"/>
    <w:rsid w:val="33E25712"/>
    <w:rsid w:val="356C2D68"/>
    <w:rsid w:val="375F362F"/>
    <w:rsid w:val="391A4723"/>
    <w:rsid w:val="3CA1466A"/>
    <w:rsid w:val="41053C6C"/>
    <w:rsid w:val="413C7C44"/>
    <w:rsid w:val="43761259"/>
    <w:rsid w:val="4948318A"/>
    <w:rsid w:val="4AD40C05"/>
    <w:rsid w:val="4C882F29"/>
    <w:rsid w:val="4E2D0C58"/>
    <w:rsid w:val="4E552B23"/>
    <w:rsid w:val="513073B7"/>
    <w:rsid w:val="552731C2"/>
    <w:rsid w:val="554C2755"/>
    <w:rsid w:val="571B46CF"/>
    <w:rsid w:val="571D2BF1"/>
    <w:rsid w:val="57E66D22"/>
    <w:rsid w:val="59994C99"/>
    <w:rsid w:val="5A6D253D"/>
    <w:rsid w:val="5D915D4E"/>
    <w:rsid w:val="5E404D13"/>
    <w:rsid w:val="60236485"/>
    <w:rsid w:val="61AD465A"/>
    <w:rsid w:val="61BC0067"/>
    <w:rsid w:val="620C2E37"/>
    <w:rsid w:val="63393535"/>
    <w:rsid w:val="64A22CB9"/>
    <w:rsid w:val="64C70F64"/>
    <w:rsid w:val="66AC3DCA"/>
    <w:rsid w:val="66CD7CE4"/>
    <w:rsid w:val="68EB1769"/>
    <w:rsid w:val="6A3C4F8D"/>
    <w:rsid w:val="6DD464CA"/>
    <w:rsid w:val="6DE779B1"/>
    <w:rsid w:val="6E780FB7"/>
    <w:rsid w:val="6FA26DCB"/>
    <w:rsid w:val="72FE0B4E"/>
    <w:rsid w:val="74F545CB"/>
    <w:rsid w:val="752866AB"/>
    <w:rsid w:val="79422629"/>
    <w:rsid w:val="79532A6D"/>
    <w:rsid w:val="7B20515E"/>
    <w:rsid w:val="7DEC4470"/>
    <w:rsid w:val="7F2E3999"/>
    <w:rsid w:val="FDFB9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2023-04-19T17:06:00Z</dcterms:created>
  <dc:creator>-Sqh</dc:creator>
  <cp:lastModifiedBy>李晓娟</cp:lastModifiedBy>
  <cp:lastPrinted>2024-07-26T02:19:00Z</cp:lastPrinted>
  <dcterms:modified xsi:type="dcterms:W3CDTF">2024-07-26T03:16:17Z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  <property fmtid="{D5CDD505-2E9C-101B-9397-08002B2CF9AE}" pid="3" name="ICV">
    <vt:lpwstr>0B6661AF3AFDA1AEA83E3F641DDC8DFA_41</vt:lpwstr>
  </property>
</Properties>
</file>