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widowControl/>
        <w:shd w:val="clear" w:color="auto" w:fill="FFFFFF"/>
        <w:spacing w:beforeAutospacing="0" w:afterAutospacing="0" w:line="360" w:lineRule="auto"/>
        <w:jc w:val="center"/>
        <w:rPr>
          <w:rFonts w:hint="default" w:ascii="仿宋" w:hAnsi="仿宋" w:eastAsia="仿宋" w:cs="仿宋_GB2312"/>
          <w:color w:val="212529"/>
          <w:sz w:val="28"/>
          <w:szCs w:val="28"/>
          <w:shd w:val="clear" w:color="auto" w:fill="FFFFFF"/>
        </w:rPr>
      </w:pPr>
      <w:r>
        <w:rPr>
          <w:rFonts w:ascii="仿宋" w:hAnsi="仿宋" w:eastAsia="仿宋" w:cs="仿宋_GB2312"/>
          <w:color w:val="212529"/>
          <w:sz w:val="28"/>
          <w:szCs w:val="28"/>
          <w:shd w:val="clear" w:color="auto" w:fill="FFFFFF"/>
        </w:rPr>
        <w:t>晋商银行快捷支付业务服务协议</w:t>
      </w:r>
    </w:p>
    <w:p>
      <w:pPr>
        <w:widowControl/>
        <w:shd w:val="clear" w:color="auto" w:fill="FFFFFF"/>
        <w:spacing w:line="360" w:lineRule="auto"/>
        <w:ind w:left="315" w:leftChars="150" w:right="315" w:rightChars="150"/>
        <w:jc w:val="right"/>
        <w:rPr>
          <w:rFonts w:ascii="仿宋" w:hAnsi="仿宋" w:eastAsia="仿宋" w:cs="仿宋_GB2312"/>
          <w:color w:val="212529"/>
          <w:sz w:val="24"/>
        </w:rPr>
      </w:pPr>
      <w:r>
        <w:rPr>
          <w:rFonts w:hint="eastAsia" w:ascii="仿宋" w:hAnsi="仿宋" w:eastAsia="仿宋" w:cs="仿宋_GB2312"/>
          <w:color w:val="212529"/>
          <w:kern w:val="0"/>
          <w:sz w:val="24"/>
          <w:shd w:val="clear" w:color="auto" w:fill="FFFFFF"/>
        </w:rPr>
        <w:t>（</w:t>
      </w:r>
      <w:r>
        <w:rPr>
          <w:rFonts w:hint="eastAsia" w:ascii="仿宋" w:hAnsi="仿宋" w:eastAsia="仿宋" w:cs="仿宋_GB2312"/>
          <w:color w:val="212529"/>
          <w:kern w:val="0"/>
          <w:sz w:val="24"/>
          <w:shd w:val="clear" w:color="auto" w:fill="FFFFFF"/>
          <w:lang w:val="en-US" w:eastAsia="zh-CN"/>
        </w:rPr>
        <w:t>JSB</w:t>
      </w:r>
      <w:r>
        <w:rPr>
          <w:rFonts w:hint="eastAsia" w:ascii="仿宋" w:hAnsi="仿宋" w:eastAsia="仿宋" w:cs="仿宋_GB2312"/>
          <w:color w:val="212529"/>
          <w:kern w:val="0"/>
          <w:sz w:val="24"/>
          <w:shd w:val="clear" w:color="auto" w:fill="FFFFFF"/>
        </w:rPr>
        <w:t>）晋银</w:t>
      </w:r>
      <w:r>
        <w:rPr>
          <w:rFonts w:hint="eastAsia" w:ascii="仿宋" w:hAnsi="仿宋" w:eastAsia="仿宋" w:cs="仿宋_GB2312"/>
          <w:color w:val="212529"/>
          <w:kern w:val="0"/>
          <w:sz w:val="24"/>
          <w:shd w:val="clear" w:color="auto" w:fill="FFFFFF"/>
          <w:lang w:val="en-US" w:eastAsia="zh-CN"/>
        </w:rPr>
        <w:t>信捷付</w:t>
      </w:r>
      <w:r>
        <w:rPr>
          <w:rFonts w:hint="eastAsia" w:ascii="仿宋" w:hAnsi="仿宋" w:eastAsia="仿宋" w:cs="仿宋_GB2312"/>
          <w:color w:val="212529"/>
          <w:kern w:val="0"/>
          <w:sz w:val="24"/>
          <w:shd w:val="clear" w:color="auto" w:fill="FFFFFF"/>
        </w:rPr>
        <w:t>字（</w:t>
      </w:r>
      <w:r>
        <w:rPr>
          <w:rFonts w:hint="eastAsia" w:ascii="仿宋" w:hAnsi="仿宋" w:eastAsia="仿宋" w:cs="仿宋_GB2312"/>
          <w:color w:val="212529"/>
          <w:kern w:val="0"/>
          <w:sz w:val="24"/>
          <w:shd w:val="clear" w:color="auto" w:fill="FFFFFF"/>
          <w:lang w:val="en-US" w:eastAsia="zh-CN"/>
        </w:rPr>
        <w:t>2023</w:t>
      </w:r>
      <w:r>
        <w:rPr>
          <w:rFonts w:hint="eastAsia" w:ascii="仿宋" w:hAnsi="仿宋" w:eastAsia="仿宋" w:cs="仿宋_GB2312"/>
          <w:color w:val="212529"/>
          <w:kern w:val="0"/>
          <w:sz w:val="24"/>
          <w:shd w:val="clear" w:color="auto" w:fill="FFFFFF"/>
        </w:rPr>
        <w:t>）第</w:t>
      </w:r>
      <w:r>
        <w:rPr>
          <w:rFonts w:hint="eastAsia" w:ascii="仿宋" w:hAnsi="仿宋" w:eastAsia="仿宋" w:cs="仿宋_GB2312"/>
          <w:color w:val="212529"/>
          <w:kern w:val="0"/>
          <w:sz w:val="24"/>
          <w:shd w:val="clear" w:color="auto" w:fill="FFFFFF"/>
          <w:lang w:val="en-US" w:eastAsia="zh-CN"/>
        </w:rPr>
        <w:t>00001</w:t>
      </w:r>
      <w:r>
        <w:rPr>
          <w:rFonts w:hint="eastAsia" w:ascii="仿宋" w:hAnsi="仿宋" w:eastAsia="仿宋" w:cs="仿宋_GB2312"/>
          <w:color w:val="212529"/>
          <w:kern w:val="0"/>
          <w:sz w:val="24"/>
          <w:shd w:val="clear" w:color="auto" w:fill="FFFFFF"/>
        </w:rPr>
        <w:t>号</w:t>
      </w:r>
    </w:p>
    <w:p>
      <w:pPr>
        <w:pStyle w:val="9"/>
        <w:widowControl/>
        <w:shd w:val="clear" w:color="auto" w:fill="FFFFFF"/>
        <w:spacing w:beforeAutospacing="0" w:afterAutospacing="0"/>
        <w:ind w:firstLine="482" w:firstLineChars="200"/>
        <w:rPr>
          <w:rFonts w:ascii="仿宋" w:hAnsi="仿宋" w:eastAsia="仿宋" w:cs="仿宋_GB2312"/>
          <w:color w:val="212529"/>
        </w:rPr>
      </w:pPr>
      <w:r>
        <w:rPr>
          <w:rStyle w:val="11"/>
          <w:rFonts w:hint="eastAsia" w:ascii="仿宋" w:hAnsi="仿宋" w:eastAsia="仿宋" w:cs="仿宋_GB2312"/>
          <w:color w:val="212529"/>
          <w:shd w:val="clear" w:color="auto" w:fill="FFFFFF"/>
        </w:rPr>
        <w:t>在接受本协议之前，请您仔细阅读本协议的全部内容（特别是以粗体标注的内容）。如有疑义请及时通过晋商银行网站或拨打客户服务热线95105588咨询。如您不同意本协议的任何内容，或者不能准确理解本协议的任何条款，请不要进行后续操作。</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为明确</w:t>
      </w:r>
      <w:r>
        <w:rPr>
          <w:rFonts w:hint="eastAsia" w:ascii="仿宋" w:hAnsi="仿宋" w:eastAsia="仿宋" w:cs="仿宋_GB2312"/>
          <w:color w:val="212529"/>
          <w:shd w:val="clear" w:color="auto" w:fill="FFFFFF"/>
          <w:lang w:eastAsia="zh-CN"/>
        </w:rPr>
        <w:t>客户（以下简称“甲方”）、晋商银行股份有限公司（以下简称“晋商银行”或“乙方”）</w:t>
      </w:r>
      <w:r>
        <w:rPr>
          <w:rFonts w:hint="eastAsia" w:ascii="仿宋" w:hAnsi="仿宋" w:eastAsia="仿宋" w:cs="仿宋_GB2312"/>
          <w:color w:val="212529"/>
          <w:shd w:val="clear" w:color="auto" w:fill="FFFFFF"/>
        </w:rPr>
        <w:t>双方的权利和义务，规范双方业务行为，本着平等互利的原则，就快捷支付业务相关事宜达成本协议。甲方通过网络页面点击确认或以其他方式选择接受本协议，即表示甲方同意接受本协议的全部约定内容，确认承担由此产生的一切责任。</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第一条 业务定义</w:t>
      </w:r>
    </w:p>
    <w:p>
      <w:pPr>
        <w:pStyle w:val="9"/>
        <w:widowControl/>
        <w:shd w:val="clear" w:color="auto" w:fill="FFFFFF"/>
        <w:spacing w:beforeAutospacing="0" w:afterAutospacing="0"/>
        <w:ind w:firstLine="480" w:firstLineChars="200"/>
        <w:rPr>
          <w:rFonts w:hint="eastAsia"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下列用语在本协议中的含义为：</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“快捷支付”是指乙方与</w:t>
      </w:r>
      <w:r>
        <w:rPr>
          <w:rFonts w:hint="eastAsia" w:ascii="仿宋" w:hAnsi="仿宋" w:eastAsia="仿宋" w:cs="仿宋_GB2312"/>
          <w:color w:val="212529"/>
          <w:shd w:val="clear" w:color="auto" w:fill="FFFFFF"/>
          <w:lang w:eastAsia="zh-CN"/>
        </w:rPr>
        <w:t>支付宝（中国）网络技术有限公司</w:t>
      </w:r>
      <w:r>
        <w:rPr>
          <w:rFonts w:hint="eastAsia" w:ascii="仿宋" w:hAnsi="仿宋" w:eastAsia="仿宋" w:cs="仿宋_GB2312"/>
          <w:color w:val="212529"/>
          <w:shd w:val="clear" w:color="auto" w:fill="FFFFFF"/>
        </w:rPr>
        <w:t>（下称“非银行支付机构”）向甲方提供的，将甲方银行卡</w:t>
      </w:r>
      <w:r>
        <w:rPr>
          <w:rFonts w:hint="eastAsia" w:ascii="仿宋" w:hAnsi="仿宋" w:eastAsia="仿宋" w:cs="仿宋"/>
        </w:rPr>
        <w:t>（本协议中“银行卡”仅指贷记卡）</w:t>
      </w:r>
      <w:r>
        <w:rPr>
          <w:rFonts w:hint="eastAsia" w:ascii="仿宋" w:hAnsi="仿宋" w:eastAsia="仿宋" w:cs="仿宋_GB2312"/>
          <w:color w:val="212529"/>
          <w:shd w:val="clear" w:color="auto" w:fill="FFFFFF"/>
        </w:rPr>
        <w:t>与支付账户签约绑定后，乙方即可根据非银行支付机构发送的指令，扣划甲方银行卡账户资金的支付服务业务。</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“快捷支付”的签约和使用渠道包括但不限于：计算机、手机、电话、掌上电脑、电视、自助终端等设备，具体以乙方及非银行支付机构提供的快捷支付业务为准。</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手机号码</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指甲方在乙方开立银行账</w:t>
      </w:r>
      <w:bookmarkStart w:id="0" w:name="_GoBack"/>
      <w:bookmarkEnd w:id="0"/>
      <w:r>
        <w:rPr>
          <w:rStyle w:val="11"/>
          <w:rFonts w:hint="eastAsia" w:ascii="仿宋" w:hAnsi="仿宋" w:eastAsia="仿宋" w:cs="仿宋_GB2312"/>
          <w:color w:val="212529"/>
          <w:shd w:val="clear" w:color="auto" w:fill="FFFFFF"/>
        </w:rPr>
        <w:t>户时预留信息中的手机号码或者甲方在乙方认可的第三方机构（例如电信运营商等）办理的本人手机号码。</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第二条 权利和义务</w:t>
      </w:r>
    </w:p>
    <w:p>
      <w:pPr>
        <w:pStyle w:val="9"/>
        <w:widowControl/>
        <w:shd w:val="clear" w:color="auto" w:fill="FFFFFF"/>
        <w:spacing w:beforeAutospacing="0" w:afterAutospacing="0"/>
        <w:ind w:firstLine="482" w:firstLineChars="200"/>
        <w:rPr>
          <w:rFonts w:ascii="仿宋" w:hAnsi="仿宋" w:eastAsia="仿宋" w:cs="仿宋_GB2312"/>
          <w:b/>
          <w:color w:val="212529"/>
          <w:shd w:val="clear" w:color="auto" w:fill="FFFFFF"/>
        </w:rPr>
      </w:pPr>
      <w:r>
        <w:rPr>
          <w:rFonts w:hint="eastAsia" w:ascii="仿宋" w:hAnsi="仿宋" w:eastAsia="仿宋" w:cs="仿宋_GB2312"/>
          <w:b/>
          <w:color w:val="212529"/>
          <w:shd w:val="clear" w:color="auto" w:fill="FFFFFF"/>
        </w:rPr>
        <w:t>一、甲方应确保用于</w:t>
      </w:r>
      <w:r>
        <w:rPr>
          <w:rStyle w:val="11"/>
          <w:rFonts w:hint="eastAsia" w:ascii="仿宋" w:hAnsi="仿宋" w:eastAsia="仿宋" w:cs="仿宋_GB2312"/>
          <w:color w:val="212529"/>
          <w:shd w:val="clear" w:color="auto" w:fill="FFFFFF"/>
          <w:lang w:eastAsia="zh-CN"/>
        </w:rPr>
        <w:t>“</w:t>
      </w:r>
      <w:r>
        <w:rPr>
          <w:rFonts w:hint="eastAsia" w:ascii="仿宋" w:hAnsi="仿宋" w:eastAsia="仿宋" w:cs="仿宋_GB2312"/>
          <w:b/>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Fonts w:hint="eastAsia" w:ascii="仿宋" w:hAnsi="仿宋" w:eastAsia="仿宋" w:cs="仿宋_GB2312"/>
          <w:b/>
          <w:color w:val="212529"/>
          <w:shd w:val="clear" w:color="auto" w:fill="FFFFFF"/>
        </w:rPr>
        <w:t>签约的银行卡为本人所有，保证在签约过程中提供的信息真实、准确、有效，确保支付行为合法并未侵犯任何第三方合法权益，否则因此造成乙方及其持卡人损失的，由甲方负责赔偿并承担全部法律责任。</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二、甲方同意将签约过程中所填写的包括但不限于姓名、银行卡号、手机号码、身份证件号码、信用卡有效期等要素用于身份验证，并同意将指定银行卡号与甲方在非银行支付机构开立的指定支付账户建立签约关系。</w:t>
      </w:r>
      <w:r>
        <w:rPr>
          <w:rFonts w:eastAsia="仿宋" w:cs="Calibri"/>
          <w:color w:val="212529"/>
          <w:shd w:val="clear" w:color="auto" w:fill="FFFFFF"/>
        </w:rPr>
        <w:t> </w:t>
      </w:r>
      <w:r>
        <w:rPr>
          <w:rFonts w:hint="eastAsia" w:ascii="仿宋" w:hAnsi="仿宋" w:eastAsia="仿宋" w:cs="仿宋_GB2312"/>
          <w:color w:val="212529"/>
          <w:shd w:val="clear" w:color="auto" w:fill="FFFFFF"/>
        </w:rPr>
        <w:t>乙方收到非银行支付机构发送的上述信息后，将上述信息与甲方在乙方预留的客户信息进行比对验证，验证通过后，乙方为甲方签约银行卡开通快捷支付业务。</w:t>
      </w:r>
      <w:r>
        <w:rPr>
          <w:rStyle w:val="11"/>
          <w:rFonts w:hint="eastAsia" w:ascii="仿宋" w:hAnsi="仿宋" w:eastAsia="仿宋" w:cs="仿宋_GB2312"/>
          <w:color w:val="212529"/>
          <w:shd w:val="clear" w:color="auto" w:fill="FFFFFF"/>
        </w:rPr>
        <w:t>甲方同意乙方将上述信息发送至乙方认可的第三方机构（例如电信运营商等）进行信息查询与核验。</w:t>
      </w:r>
      <w:r>
        <w:rPr>
          <w:rStyle w:val="11"/>
          <w:rFonts w:hint="eastAsia" w:ascii="仿宋" w:hAnsi="仿宋" w:eastAsia="仿宋" w:cs="仿宋_GB2312"/>
          <w:b w:val="0"/>
          <w:shd w:val="clear" w:color="auto" w:fill="FFFFFF"/>
        </w:rPr>
        <w:t>乙方仅在法律法规许可范围内使用以上消费者金融信息或个人信息，</w:t>
      </w:r>
      <w:r>
        <w:rPr>
          <w:rFonts w:hint="eastAsia" w:ascii="仿宋" w:hAnsi="仿宋" w:eastAsia="仿宋" w:cs="仿宋_GB2312"/>
          <w:shd w:val="clear" w:color="auto" w:fill="FFFFFF"/>
        </w:rPr>
        <w:t>乙方承诺对甲方协议信息、签约信息保密，但法律法规和规章另有规定或监管部门等有权机关另有要求的除外。</w:t>
      </w:r>
      <w:r>
        <w:rPr>
          <w:rStyle w:val="11"/>
          <w:rFonts w:hint="eastAsia" w:ascii="仿宋" w:hAnsi="仿宋" w:eastAsia="仿宋" w:cs="仿宋_GB2312"/>
          <w:color w:val="212529"/>
          <w:shd w:val="clear" w:color="auto" w:fill="FFFFFF"/>
        </w:rPr>
        <w:t>甲方同意乙方可根据业务需要变更验证流程、要素和验证标准。</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三、乙方与非银行支付机构合作，为甲方提供不同的服务开通方式，为了开通快捷支付服务或交易风险短信验证所必需，甲方同意乙方将姓名、银行卡号、手机号码、身份证件号码、卡类型发送至非银行支付机构（联系方式请见非银行支付机构官方网站公布）。</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四、甲方点击同意本协议并完成绑卡操作后即视为“快捷支付”签约成功。</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签约成功后，即视为甲方授权乙方按照非银行支付机构的交易指令从签约银行卡上主动扣划资金。</w:t>
      </w:r>
      <w:r>
        <w:rPr>
          <w:rStyle w:val="11"/>
          <w:rFonts w:ascii="仿宋" w:hAnsi="仿宋" w:eastAsia="仿宋" w:cs="仿宋_GB2312"/>
          <w:color w:val="212529"/>
          <w:shd w:val="clear" w:color="auto" w:fill="FFFFFF"/>
        </w:rPr>
        <w:t>非银行支付机构</w:t>
      </w:r>
      <w:r>
        <w:rPr>
          <w:rStyle w:val="11"/>
          <w:rFonts w:hint="eastAsia" w:ascii="仿宋" w:hAnsi="仿宋" w:eastAsia="仿宋" w:cs="仿宋_GB2312"/>
          <w:color w:val="212529"/>
          <w:shd w:val="clear" w:color="auto" w:fill="FFFFFF"/>
        </w:rPr>
        <w:t>交易验证方式包括但不限于支付账户登录名或各类密码、生物识别技术、乙方和/或非银行支付机构向甲方发送的校验码、快捷协议号。</w:t>
      </w:r>
      <w:r>
        <w:rPr>
          <w:rStyle w:val="11"/>
          <w:rFonts w:ascii="仿宋" w:hAnsi="仿宋" w:eastAsia="仿宋" w:cs="仿宋_GB2312"/>
          <w:color w:val="212529"/>
          <w:shd w:val="clear" w:color="auto" w:fill="FFFFFF"/>
        </w:rPr>
        <w:t>甲方应妥善审慎保管及使用上述交易验证方式，凡是使用上述交易验证方式之一进行的交易，验证方式校验信息通过后，均视为甲方本人的行为，相关交易风险由甲方承担。</w:t>
      </w:r>
      <w:r>
        <w:rPr>
          <w:rStyle w:val="11"/>
          <w:rFonts w:hint="eastAsia" w:ascii="仿宋" w:hAnsi="仿宋" w:eastAsia="仿宋" w:cs="仿宋_GB2312"/>
          <w:color w:val="212529"/>
          <w:shd w:val="clear" w:color="auto" w:fill="FFFFFF"/>
        </w:rPr>
        <w:t>届时甲方不应以未在交易单据中签名、签名不符、非本人意愿交易、未验证银行卡支付密码、未验证银行卡支付盾等原因要求乙方退款或承担其他责任。</w:t>
      </w:r>
    </w:p>
    <w:p>
      <w:pPr>
        <w:pStyle w:val="9"/>
        <w:widowControl/>
        <w:shd w:val="clear" w:color="auto" w:fill="FFFFFF"/>
        <w:spacing w:beforeAutospacing="0" w:afterAutospacing="0"/>
        <w:ind w:firstLine="480" w:firstLineChars="200"/>
        <w:rPr>
          <w:rStyle w:val="11"/>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五、甲方应妥善保管银行卡开户户名、开户类型、与之相关的证件类型及证件号码、手机号码、固定电话、通信地址等相关信息，如遗失银行卡或泄露上述相关信息，甲方应立即通知乙方并办理挂失或销户等相关手续，减少可能发生的损失。</w:t>
      </w:r>
      <w:r>
        <w:rPr>
          <w:rStyle w:val="11"/>
          <w:rFonts w:hint="eastAsia" w:ascii="仿宋" w:hAnsi="仿宋" w:eastAsia="仿宋" w:cs="仿宋_GB2312"/>
          <w:color w:val="212529"/>
          <w:shd w:val="clear" w:color="auto" w:fill="FFFFFF"/>
        </w:rPr>
        <w:t>挂失或销户前的损失，以及因甲方泄露银行卡密码、支付账户登录名或各类密码、数字证书、U-KEY、丢失银行卡等所致损失，由甲方自行承担。</w:t>
      </w:r>
    </w:p>
    <w:p>
      <w:pPr>
        <w:pStyle w:val="9"/>
        <w:widowControl/>
        <w:shd w:val="clear" w:color="auto" w:fill="FFFFFF"/>
        <w:spacing w:beforeAutospacing="0" w:afterAutospacing="0"/>
        <w:ind w:firstLine="480" w:firstLineChars="200"/>
        <w:rPr>
          <w:rFonts w:eastAsia="仿宋" w:cs="Calibri"/>
          <w:color w:val="212529"/>
          <w:shd w:val="clear" w:color="auto" w:fill="FFFFFF"/>
        </w:rPr>
      </w:pPr>
      <w:r>
        <w:rPr>
          <w:rFonts w:hint="eastAsia" w:ascii="仿宋" w:hAnsi="仿宋" w:eastAsia="仿宋" w:cs="仿宋_GB2312"/>
          <w:color w:val="212529"/>
          <w:shd w:val="clear" w:color="auto" w:fill="FFFFFF"/>
        </w:rPr>
        <w:t>六、任何情况下，甲方设置的支付限额不应超过乙方及非银行支付机构设置的最大支付限额，如实际支付金额大于支付限额，乙方有权拒绝执行交易指令。乙方保留根据交易安全需要设置或修改最大支付限额的权利。Ⅱ类、Ⅲ类账户受账户自身限额限制。信用卡支付限额同时受限于卡信用额度。</w:t>
      </w:r>
      <w:r>
        <w:rPr>
          <w:rFonts w:eastAsia="仿宋" w:cs="Calibri"/>
          <w:color w:val="212529"/>
          <w:shd w:val="clear" w:color="auto" w:fill="FFFFFF"/>
        </w:rPr>
        <w:t> </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七、甲方不得利用快捷支付业务进行套现、虚假交易、洗钱等违法行为，有义务配合乙方进行相关调查。如甲方拒绝配合进行相关调查或乙方认为存在或涉嫌虚假交易、洗钱、套现或任何其他非法活动、欺诈或违反诚信原则的行为、或违反本协议约定的，乙方有权采取以下一种、多种或全部措施：（1）暂停或终止提供本协议项下快捷支付服务；（2）终止本协议；（3）取消甲方的用卡资格。若因甲方的前述行为而给乙方造成损失的，甲方应负责赔偿并承担全部法律责任。</w:t>
      </w:r>
    </w:p>
    <w:p>
      <w:pPr>
        <w:pStyle w:val="9"/>
        <w:widowControl/>
        <w:shd w:val="clear" w:color="auto" w:fill="FFFFFF"/>
        <w:spacing w:beforeAutospacing="0" w:afterAutospacing="0"/>
        <w:ind w:firstLine="480" w:firstLineChars="200"/>
        <w:rPr>
          <w:rFonts w:ascii="仿宋" w:hAnsi="仿宋" w:eastAsia="仿宋" w:cs="仿宋"/>
        </w:rPr>
      </w:pPr>
      <w:r>
        <w:rPr>
          <w:rFonts w:hint="eastAsia" w:ascii="仿宋" w:hAnsi="仿宋" w:eastAsia="仿宋" w:cs="仿宋"/>
        </w:rPr>
        <w:t>本协议项下，乙方仅提供通过非银行支付机构发生的支付结算服务。甲方因通过非银行支付机构购买商品而产生的一切关于商品或服务质量、商品交付、交易款项扣收与划付等争议均由甲方或商品/服务的实际销售商自行协商解决。</w:t>
      </w:r>
    </w:p>
    <w:p>
      <w:pPr>
        <w:pStyle w:val="9"/>
        <w:widowControl/>
        <w:shd w:val="clear" w:color="auto" w:fill="FFFFFF"/>
        <w:spacing w:beforeAutospacing="0" w:afterAutospacing="0"/>
        <w:ind w:firstLine="480" w:firstLineChars="200"/>
        <w:rPr>
          <w:rFonts w:ascii="仿宋" w:hAnsi="仿宋" w:eastAsia="仿宋" w:cs="仿宋"/>
          <w:color w:val="212529"/>
        </w:rPr>
      </w:pPr>
      <w:r>
        <w:rPr>
          <w:rFonts w:hint="eastAsia" w:ascii="仿宋" w:hAnsi="仿宋" w:eastAsia="仿宋" w:cs="仿宋"/>
        </w:rPr>
        <w:t>开通快捷支付业务后，甲方同意并授权乙方在本协议约定的服务范围内，将其所关联信用卡的原有支付验证方式变更为按照非银行支付机构发送的指令从客户指定的信用卡账户中支付相应款项。</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第三条 法律适用条款</w:t>
      </w:r>
    </w:p>
    <w:p>
      <w:pPr>
        <w:pStyle w:val="9"/>
        <w:widowControl/>
        <w:shd w:val="clear" w:color="auto" w:fill="FFFFFF"/>
        <w:spacing w:beforeAutospacing="0" w:afterAutospacing="0"/>
        <w:ind w:firstLine="480" w:firstLineChars="200"/>
        <w:rPr>
          <w:rFonts w:hint="eastAsia" w:ascii="仿宋" w:hAnsi="仿宋" w:eastAsia="仿宋" w:cs="仿宋_GB2312"/>
          <w:color w:val="212529"/>
          <w:shd w:val="clear" w:color="auto" w:fill="FFFFFF"/>
        </w:rPr>
      </w:pPr>
      <w:r>
        <w:rPr>
          <w:rFonts w:hint="eastAsia" w:ascii="仿宋" w:hAnsi="仿宋" w:eastAsia="仿宋" w:cs="仿宋_GB2312"/>
          <w:color w:val="212529"/>
          <w:shd w:val="clear" w:color="auto" w:fill="FFFFFF"/>
        </w:rPr>
        <w:t>本协议的成立、生效、履行和解释，均适用中华人民共和国法律（除香港、澳门、台湾地区法律）；法律无明文规定的，可适用通行的金融惯例。</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本协议是乙方的其他既有协议和约定的补充而非替代文件，如本协议与其他既有协议和约定有冲突，应以本协议为准。</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第四条 差错和争议的解决</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乙方仅为甲方提供安全可靠的支付结算服务，依据非银行支付机构提供的交易指令实施资金扣划。双方在履行本协议的过程中，如发生争议，应尽量协商解决。协商不成的，任何一方均应向</w:t>
      </w:r>
      <w:r>
        <w:rPr>
          <w:rStyle w:val="11"/>
          <w:rFonts w:hint="eastAsia" w:ascii="仿宋" w:hAnsi="仿宋" w:eastAsia="仿宋" w:cs="仿宋_GB2312"/>
          <w:color w:val="212529"/>
          <w:shd w:val="clear" w:color="auto" w:fill="FFFFFF"/>
        </w:rPr>
        <w:t>甲方绑定银行卡的开户行所在地有管辖权的人民法院</w:t>
      </w:r>
      <w:r>
        <w:rPr>
          <w:rFonts w:hint="eastAsia" w:ascii="仿宋" w:hAnsi="仿宋" w:eastAsia="仿宋" w:cs="仿宋_GB2312"/>
          <w:color w:val="212529"/>
          <w:shd w:val="clear" w:color="auto" w:fill="FFFFFF"/>
        </w:rPr>
        <w:t>提起诉讼。</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第五条</w:t>
      </w:r>
      <w:r>
        <w:rPr>
          <w:rFonts w:hint="default" w:ascii="Calibri" w:hAnsi="Calibri" w:eastAsia="仿宋" w:cs="Calibri"/>
          <w:color w:val="212529"/>
          <w:shd w:val="clear" w:color="auto" w:fill="FFFFFF"/>
        </w:rPr>
        <w:t> </w:t>
      </w:r>
      <w:r>
        <w:rPr>
          <w:rFonts w:ascii="仿宋" w:hAnsi="仿宋" w:eastAsia="仿宋" w:cs="仿宋_GB2312"/>
          <w:color w:val="212529"/>
          <w:shd w:val="clear" w:color="auto" w:fill="FFFFFF"/>
        </w:rPr>
        <w:t>协议的终止</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甲方可通过非银行支付机构网站主动发起解除签约关系的申请。</w:t>
      </w:r>
    </w:p>
    <w:p>
      <w:pPr>
        <w:pStyle w:val="9"/>
        <w:widowControl/>
        <w:shd w:val="clear" w:color="auto" w:fill="FFFFFF"/>
        <w:spacing w:beforeAutospacing="0" w:afterAutospacing="0"/>
        <w:ind w:firstLine="482" w:firstLineChars="200"/>
        <w:rPr>
          <w:rFonts w:ascii="仿宋" w:hAnsi="仿宋" w:eastAsia="仿宋" w:cs="仿宋_GB2312"/>
          <w:b/>
          <w:color w:val="212529"/>
          <w:shd w:val="clear" w:color="auto" w:fill="FFFFFF"/>
        </w:rPr>
      </w:pPr>
      <w:r>
        <w:rPr>
          <w:rFonts w:hint="eastAsia" w:ascii="仿宋" w:hAnsi="仿宋" w:eastAsia="仿宋" w:cs="仿宋_GB2312"/>
          <w:b/>
          <w:color w:val="212529"/>
          <w:shd w:val="clear" w:color="auto" w:fill="FFFFFF"/>
          <w:lang w:eastAsia="zh-CN"/>
        </w:rPr>
        <w:t>“</w:t>
      </w:r>
      <w:r>
        <w:rPr>
          <w:rFonts w:hint="eastAsia" w:ascii="仿宋" w:hAnsi="仿宋" w:eastAsia="仿宋" w:cs="仿宋_GB2312"/>
          <w:b/>
          <w:color w:val="212529"/>
          <w:shd w:val="clear" w:color="auto" w:fill="FFFFFF"/>
        </w:rPr>
        <w:t>快捷支付</w:t>
      </w:r>
      <w:r>
        <w:rPr>
          <w:rFonts w:hint="eastAsia" w:ascii="仿宋" w:hAnsi="仿宋" w:eastAsia="仿宋" w:cs="仿宋_GB2312"/>
          <w:b/>
          <w:color w:val="212529"/>
          <w:shd w:val="clear" w:color="auto" w:fill="FFFFFF"/>
          <w:lang w:eastAsia="zh-CN"/>
        </w:rPr>
        <w:t>”</w:t>
      </w:r>
      <w:r>
        <w:rPr>
          <w:rFonts w:hint="eastAsia" w:ascii="仿宋" w:hAnsi="仿宋" w:eastAsia="仿宋" w:cs="仿宋_GB2312"/>
          <w:b/>
          <w:color w:val="212529"/>
          <w:shd w:val="clear" w:color="auto" w:fill="FFFFFF"/>
        </w:rPr>
        <w:t>签约关系一旦解除，本协议即告终止。协议终止前已发送乙方处理的交易指令仍有效，甲方应承担相应后果。</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如因签约卡注销、补（换）卡等任何原因导致卡号变更，须重新签订</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签约关系。</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第六条</w:t>
      </w:r>
      <w:r>
        <w:rPr>
          <w:rFonts w:hint="default" w:ascii="Calibri" w:hAnsi="Calibri" w:eastAsia="仿宋" w:cs="Calibri"/>
          <w:color w:val="212529"/>
          <w:shd w:val="clear" w:color="auto" w:fill="FFFFFF"/>
        </w:rPr>
        <w:t> </w:t>
      </w:r>
      <w:r>
        <w:rPr>
          <w:rFonts w:ascii="仿宋" w:hAnsi="仿宋" w:eastAsia="仿宋" w:cs="仿宋_GB2312"/>
          <w:color w:val="212529"/>
          <w:shd w:val="clear" w:color="auto" w:fill="FFFFFF"/>
        </w:rPr>
        <w:t>协议的效力</w:t>
      </w:r>
    </w:p>
    <w:p>
      <w:pPr>
        <w:pStyle w:val="9"/>
        <w:widowControl/>
        <w:shd w:val="clear" w:color="auto" w:fill="FFFFFF"/>
        <w:spacing w:beforeAutospacing="0" w:afterAutospacing="0"/>
        <w:ind w:firstLine="482" w:firstLineChars="200"/>
        <w:rPr>
          <w:rFonts w:ascii="仿宋" w:hAnsi="仿宋" w:eastAsia="仿宋"/>
        </w:rPr>
      </w:pPr>
      <w:r>
        <w:rPr>
          <w:rStyle w:val="11"/>
          <w:rFonts w:hint="eastAsia" w:ascii="仿宋" w:hAnsi="仿宋" w:eastAsia="仿宋" w:cs="仿宋_GB2312"/>
          <w:color w:val="212529"/>
          <w:shd w:val="clear" w:color="auto" w:fill="FFFFFF"/>
        </w:rPr>
        <w:t>甲方同意，乙方有权变更、暂停本协议项下快捷支付业务服务，有权修改、终止本协议，并于执行前通过乙方网站或其他形式进行公告。修改本协议的公告到期后甲方继续办理快捷支付业务的，视同甲方接受有关本协议、快捷支付业务服务修改、变更的内容。甲方不同意的，可以终止本协议。</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EFF" w:usb1="C000785B" w:usb2="00000009" w:usb3="00000000" w:csb0="400001FF" w:csb1="FFFF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GFjMmM0OWI5YWNmMTFlZGZiMmU5MDAyNWFlNzEifQ=="/>
  </w:docVars>
  <w:rsids>
    <w:rsidRoot w:val="755E4A17"/>
    <w:rsid w:val="00010DCC"/>
    <w:rsid w:val="00024928"/>
    <w:rsid w:val="000344D0"/>
    <w:rsid w:val="00065C32"/>
    <w:rsid w:val="000D0AA3"/>
    <w:rsid w:val="000D0BDE"/>
    <w:rsid w:val="0016483E"/>
    <w:rsid w:val="001E1C4C"/>
    <w:rsid w:val="00221F39"/>
    <w:rsid w:val="00296878"/>
    <w:rsid w:val="002B548A"/>
    <w:rsid w:val="002C219A"/>
    <w:rsid w:val="00327F5B"/>
    <w:rsid w:val="0039781D"/>
    <w:rsid w:val="00415F2E"/>
    <w:rsid w:val="004C2B1C"/>
    <w:rsid w:val="004C6A41"/>
    <w:rsid w:val="00502390"/>
    <w:rsid w:val="005122E3"/>
    <w:rsid w:val="005A37BB"/>
    <w:rsid w:val="00622BDD"/>
    <w:rsid w:val="00674847"/>
    <w:rsid w:val="006C5994"/>
    <w:rsid w:val="006D7008"/>
    <w:rsid w:val="00741371"/>
    <w:rsid w:val="007526D2"/>
    <w:rsid w:val="00757786"/>
    <w:rsid w:val="007B23B6"/>
    <w:rsid w:val="007B5F59"/>
    <w:rsid w:val="007D2A4B"/>
    <w:rsid w:val="007E624E"/>
    <w:rsid w:val="007F1258"/>
    <w:rsid w:val="008C2BA9"/>
    <w:rsid w:val="0093756B"/>
    <w:rsid w:val="0095300D"/>
    <w:rsid w:val="0096166E"/>
    <w:rsid w:val="0096714F"/>
    <w:rsid w:val="00967636"/>
    <w:rsid w:val="00973160"/>
    <w:rsid w:val="00A63D59"/>
    <w:rsid w:val="00A80C1D"/>
    <w:rsid w:val="00A80D5B"/>
    <w:rsid w:val="00AE164E"/>
    <w:rsid w:val="00B157CC"/>
    <w:rsid w:val="00B2658F"/>
    <w:rsid w:val="00B31092"/>
    <w:rsid w:val="00BA314F"/>
    <w:rsid w:val="00BC34BD"/>
    <w:rsid w:val="00C30E7A"/>
    <w:rsid w:val="00C91CA1"/>
    <w:rsid w:val="00CC555D"/>
    <w:rsid w:val="00CE0B24"/>
    <w:rsid w:val="00D2292A"/>
    <w:rsid w:val="00DD1638"/>
    <w:rsid w:val="00DF737B"/>
    <w:rsid w:val="00E069D8"/>
    <w:rsid w:val="00E53BA0"/>
    <w:rsid w:val="00EA446E"/>
    <w:rsid w:val="00EB3662"/>
    <w:rsid w:val="00F43739"/>
    <w:rsid w:val="00F43837"/>
    <w:rsid w:val="00F531C4"/>
    <w:rsid w:val="00F66044"/>
    <w:rsid w:val="00F72ACE"/>
    <w:rsid w:val="00F758AD"/>
    <w:rsid w:val="00FB5641"/>
    <w:rsid w:val="00FF1683"/>
    <w:rsid w:val="00FF60D4"/>
    <w:rsid w:val="03B34FA0"/>
    <w:rsid w:val="04986517"/>
    <w:rsid w:val="0586071E"/>
    <w:rsid w:val="08352586"/>
    <w:rsid w:val="0860304A"/>
    <w:rsid w:val="144227CC"/>
    <w:rsid w:val="14514FE4"/>
    <w:rsid w:val="16BE185B"/>
    <w:rsid w:val="17AC260E"/>
    <w:rsid w:val="1A643C5B"/>
    <w:rsid w:val="1CE56278"/>
    <w:rsid w:val="1ED94129"/>
    <w:rsid w:val="1F6C111A"/>
    <w:rsid w:val="211017CA"/>
    <w:rsid w:val="21B76AE0"/>
    <w:rsid w:val="23A97505"/>
    <w:rsid w:val="258C2BEF"/>
    <w:rsid w:val="26126405"/>
    <w:rsid w:val="26290229"/>
    <w:rsid w:val="26916953"/>
    <w:rsid w:val="274F7A72"/>
    <w:rsid w:val="27A75E04"/>
    <w:rsid w:val="2B6E554D"/>
    <w:rsid w:val="2DF6DE1E"/>
    <w:rsid w:val="2DF80995"/>
    <w:rsid w:val="30727889"/>
    <w:rsid w:val="320E2868"/>
    <w:rsid w:val="337E22EA"/>
    <w:rsid w:val="33DFE573"/>
    <w:rsid w:val="34160D04"/>
    <w:rsid w:val="348A4CBF"/>
    <w:rsid w:val="34AE4E51"/>
    <w:rsid w:val="36971C9C"/>
    <w:rsid w:val="36DB4D0F"/>
    <w:rsid w:val="376E3D2C"/>
    <w:rsid w:val="38A36A6C"/>
    <w:rsid w:val="39FC7DAF"/>
    <w:rsid w:val="3BD16A31"/>
    <w:rsid w:val="3F3A354A"/>
    <w:rsid w:val="400524F8"/>
    <w:rsid w:val="42161379"/>
    <w:rsid w:val="42A0781C"/>
    <w:rsid w:val="448501F9"/>
    <w:rsid w:val="46BF9C63"/>
    <w:rsid w:val="47C15148"/>
    <w:rsid w:val="4BFF1588"/>
    <w:rsid w:val="4CD05815"/>
    <w:rsid w:val="4F334FFF"/>
    <w:rsid w:val="502F46DA"/>
    <w:rsid w:val="52BF6551"/>
    <w:rsid w:val="537304F7"/>
    <w:rsid w:val="54BE01E6"/>
    <w:rsid w:val="55E55084"/>
    <w:rsid w:val="55F23D8E"/>
    <w:rsid w:val="584C035A"/>
    <w:rsid w:val="58582574"/>
    <w:rsid w:val="58591F7E"/>
    <w:rsid w:val="58743E2D"/>
    <w:rsid w:val="58E1313E"/>
    <w:rsid w:val="59620232"/>
    <w:rsid w:val="5C117293"/>
    <w:rsid w:val="5F7BF847"/>
    <w:rsid w:val="636B232C"/>
    <w:rsid w:val="67DD6DF1"/>
    <w:rsid w:val="67FD7A34"/>
    <w:rsid w:val="6C693B68"/>
    <w:rsid w:val="6CDEA1DA"/>
    <w:rsid w:val="6F1A4757"/>
    <w:rsid w:val="6F416B95"/>
    <w:rsid w:val="6FFFC456"/>
    <w:rsid w:val="702F0A1B"/>
    <w:rsid w:val="710267F5"/>
    <w:rsid w:val="71FB452B"/>
    <w:rsid w:val="73AFFBE7"/>
    <w:rsid w:val="73ED71BD"/>
    <w:rsid w:val="755E4A17"/>
    <w:rsid w:val="76C83E31"/>
    <w:rsid w:val="775E946A"/>
    <w:rsid w:val="7A6F4EC9"/>
    <w:rsid w:val="7B6F730F"/>
    <w:rsid w:val="7D377410"/>
    <w:rsid w:val="7F47795F"/>
    <w:rsid w:val="7F4F64B6"/>
    <w:rsid w:val="7F8B714F"/>
    <w:rsid w:val="7FE0465B"/>
    <w:rsid w:val="7FFD8C7C"/>
    <w:rsid w:val="7FFE5BC7"/>
    <w:rsid w:val="AEF5F9E6"/>
    <w:rsid w:val="BD0FBC7F"/>
    <w:rsid w:val="BF5B81E2"/>
    <w:rsid w:val="BFF487F2"/>
    <w:rsid w:val="D76F933F"/>
    <w:rsid w:val="DDE38959"/>
    <w:rsid w:val="DF7D1239"/>
    <w:rsid w:val="E13FA0A3"/>
    <w:rsid w:val="EEB0F985"/>
    <w:rsid w:val="F4EFB903"/>
    <w:rsid w:val="F7BE3E98"/>
    <w:rsid w:val="FC5F688E"/>
    <w:rsid w:val="FD8EA135"/>
    <w:rsid w:val="FEAD13ED"/>
    <w:rsid w:val="FEFBED7A"/>
    <w:rsid w:val="FFBFC7EB"/>
    <w:rsid w:val="FFDB32A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paragraph" w:styleId="3">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7"/>
    <w:unhideWhenUsed/>
    <w:qFormat/>
    <w:uiPriority w:val="0"/>
    <w:rPr>
      <w:b/>
      <w:bCs/>
    </w:rPr>
  </w:style>
  <w:style w:type="paragraph" w:styleId="5">
    <w:name w:val="annotation text"/>
    <w:basedOn w:val="1"/>
    <w:link w:val="16"/>
    <w:unhideWhenUsed/>
    <w:qFormat/>
    <w:uiPriority w:val="0"/>
    <w:pPr>
      <w:jc w:val="left"/>
    </w:p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annotation reference"/>
    <w:basedOn w:val="10"/>
    <w:unhideWhenUsed/>
    <w:qFormat/>
    <w:uiPriority w:val="0"/>
    <w:rPr>
      <w:sz w:val="21"/>
      <w:szCs w:val="21"/>
    </w:rPr>
  </w:style>
  <w:style w:type="character" w:customStyle="1" w:styleId="14">
    <w:name w:val="页眉 Char"/>
    <w:basedOn w:val="10"/>
    <w:link w:val="8"/>
    <w:qFormat/>
    <w:uiPriority w:val="0"/>
    <w:rPr>
      <w:rFonts w:ascii="Calibri" w:hAnsi="Calibri" w:eastAsia="宋体"/>
      <w:kern w:val="2"/>
      <w:sz w:val="18"/>
      <w:szCs w:val="18"/>
    </w:rPr>
  </w:style>
  <w:style w:type="character" w:customStyle="1" w:styleId="15">
    <w:name w:val="页脚 Char"/>
    <w:basedOn w:val="10"/>
    <w:link w:val="7"/>
    <w:qFormat/>
    <w:uiPriority w:val="0"/>
    <w:rPr>
      <w:rFonts w:ascii="Calibri" w:hAnsi="Calibri" w:eastAsia="宋体"/>
      <w:kern w:val="2"/>
      <w:sz w:val="18"/>
      <w:szCs w:val="18"/>
    </w:rPr>
  </w:style>
  <w:style w:type="character" w:customStyle="1" w:styleId="16">
    <w:name w:val="批注文字 Char"/>
    <w:basedOn w:val="10"/>
    <w:link w:val="5"/>
    <w:semiHidden/>
    <w:qFormat/>
    <w:uiPriority w:val="0"/>
    <w:rPr>
      <w:rFonts w:ascii="Calibri" w:hAnsi="Calibri" w:eastAsia="宋体"/>
      <w:kern w:val="2"/>
      <w:sz w:val="21"/>
      <w:szCs w:val="24"/>
    </w:rPr>
  </w:style>
  <w:style w:type="character" w:customStyle="1" w:styleId="17">
    <w:name w:val="批注主题 Char"/>
    <w:basedOn w:val="16"/>
    <w:link w:val="4"/>
    <w:semiHidden/>
    <w:qFormat/>
    <w:uiPriority w:val="0"/>
    <w:rPr>
      <w:rFonts w:ascii="Calibri" w:hAnsi="Calibri" w:eastAsia="宋体"/>
      <w:b/>
      <w:bCs/>
      <w:kern w:val="2"/>
      <w:sz w:val="21"/>
      <w:szCs w:val="24"/>
    </w:rPr>
  </w:style>
  <w:style w:type="character" w:customStyle="1" w:styleId="18">
    <w:name w:val="批注框文本 Char"/>
    <w:basedOn w:val="10"/>
    <w:link w:val="6"/>
    <w:qFormat/>
    <w:uiPriority w:val="0"/>
    <w:rPr>
      <w:rFonts w:ascii="Calibri" w:hAnsi="Calibri" w:eastAsia="宋体"/>
      <w:kern w:val="2"/>
      <w:sz w:val="18"/>
      <w:szCs w:val="18"/>
    </w:rPr>
  </w:style>
  <w:style w:type="paragraph" w:customStyle="1" w:styleId="19">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2625</Words>
  <Characters>2636</Characters>
  <Lines>18</Lines>
  <Paragraphs>5</Paragraphs>
  <TotalTime>0</TotalTime>
  <ScaleCrop>false</ScaleCrop>
  <LinksUpToDate>false</LinksUpToDate>
  <CharactersWithSpaces>2644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2021-10-31T01:54:00Z</dcterms:created>
  <dc:creator>Admin</dc:creator>
  <cp:lastModifiedBy>Y</cp:lastModifiedBy>
  <cp:lastPrinted>2023-04-05T11:12:00Z</cp:lastPrinted>
  <dcterms:modified xsi:type="dcterms:W3CDTF">2023-04-20T01:36:08Z</dcterms:modified>
  <dc:title>晋商银行快捷支付业务服务协议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3C58776912DB4B4384B197DAC38371A2</vt:lpwstr>
  </property>
</Properties>
</file>