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/>
        </w:rPr>
        <w:t>晋商银行股份有限公司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  <w:t>202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  <w:t>年二季度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  <w:t>一般关联交易情况披露报告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依据《银行保险机构关联交易管理办法》（中国银行保险监督管理委员会令〔2022〕1号）的有关规定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晋商银行银行股份有限公司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（以下简称“本行”）现将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年度二季度一般关联交易的情况披露如下：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季度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本行</w:t>
      </w:r>
      <w:r>
        <w:rPr>
          <w:rFonts w:hint="eastAsia" w:ascii="仿宋_GB2312" w:eastAsia="仿宋_GB2312"/>
          <w:sz w:val="32"/>
          <w:szCs w:val="32"/>
        </w:rPr>
        <w:t>一般关联交易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严格</w:t>
      </w:r>
      <w:r>
        <w:rPr>
          <w:rFonts w:hint="eastAsia" w:ascii="仿宋_GB2312" w:eastAsia="仿宋_GB2312"/>
          <w:sz w:val="32"/>
          <w:szCs w:val="32"/>
        </w:rPr>
        <w:t>按照本行内部授权程序审批，并报董事会关联交易控制委员会备案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本行与关联方发生一般关联交易金额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21.34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亿元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占本行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季度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末资本净额的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7.64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%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具体情况如下</w:t>
      </w:r>
      <w:r>
        <w:rPr>
          <w:rFonts w:hint="eastAsia" w:ascii="仿宋" w:hAnsi="仿宋" w:eastAsia="仿宋" w:cs="Times New Roman"/>
          <w:sz w:val="32"/>
          <w:szCs w:val="32"/>
          <w:lang/>
        </w:rPr>
        <w:t>：</w:t>
      </w:r>
    </w:p>
    <w:tbl>
      <w:tblPr>
        <w:tblStyle w:val="3"/>
        <w:tblW w:w="87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426"/>
        <w:gridCol w:w="2073"/>
        <w:gridCol w:w="3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关联交易类型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交易金额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（万元/人民币）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占2023年二季度末本行资本净额比例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比例执行情况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授信类关联交易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84,265.00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3.02%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单笔未超过本行二季度末资本净额1%；与单个关联方的交易累计未超过本行资本净额5%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服务类关联交易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228.35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0.01%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单笔未超过本行二季度末资本净额1%；与单个关联方的交易累计未超过本行资本净额5%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存款和其他类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关联交易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915.72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4.61%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单笔未超过本行二季度末资本净额1%；与单个关联方的交易累计未超过本行资本净额5%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213，409.07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7.64%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本行与</w:t>
      </w:r>
      <w:r>
        <w:rPr>
          <w:rFonts w:hint="eastAsia" w:ascii="仿宋" w:hAnsi="仿宋" w:eastAsia="仿宋"/>
          <w:sz w:val="32"/>
          <w:szCs w:val="32"/>
          <w:lang w:eastAsia="zh-CN"/>
        </w:rPr>
        <w:t>关联方</w:t>
      </w:r>
      <w:r>
        <w:rPr>
          <w:rFonts w:hint="eastAsia" w:ascii="仿宋" w:hAnsi="仿宋" w:eastAsia="仿宋"/>
          <w:sz w:val="32"/>
          <w:szCs w:val="32"/>
        </w:rPr>
        <w:t>之间的交易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均</w:t>
      </w:r>
      <w:r>
        <w:rPr>
          <w:rFonts w:hint="eastAsia" w:ascii="仿宋" w:hAnsi="仿宋" w:eastAsia="仿宋"/>
          <w:sz w:val="32"/>
          <w:szCs w:val="32"/>
        </w:rPr>
        <w:t>遵循一般商业条款，以不优于对非关联方同类交易的条件进行。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jc w:val="right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晋商银行股份有限公司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jc w:val="right"/>
        <w:rPr>
          <w:rFonts w:hint="default" w:ascii="仿宋" w:hAnsi="仿宋" w:eastAsia="仿宋" w:cs="Times New Roman"/>
          <w:sz w:val="32"/>
          <w:szCs w:val="32"/>
          <w:lang w:val="en-US"/>
        </w:rPr>
      </w:pPr>
      <w:r>
        <w:rPr>
          <w:rFonts w:hint="default" w:ascii="仿宋" w:hAnsi="仿宋" w:eastAsia="仿宋" w:cs="Times New Roman"/>
          <w:sz w:val="32"/>
          <w:szCs w:val="32"/>
          <w:lang/>
        </w:rPr>
        <w:t>2023年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Times New Roman"/>
          <w:sz w:val="32"/>
          <w:szCs w:val="32"/>
          <w:lang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default" w:ascii="仿宋" w:hAnsi="仿宋" w:eastAsia="仿宋" w:cs="Times New Roman"/>
          <w:sz w:val="32"/>
          <w:szCs w:val="32"/>
          <w:lang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DD464CA"/>
    <w:rsid w:val="006C017B"/>
    <w:rsid w:val="00B206BC"/>
    <w:rsid w:val="01251408"/>
    <w:rsid w:val="06EC0EB7"/>
    <w:rsid w:val="0D3E6DAF"/>
    <w:rsid w:val="0DD17E78"/>
    <w:rsid w:val="0EC5108A"/>
    <w:rsid w:val="0F733566"/>
    <w:rsid w:val="13CD21DB"/>
    <w:rsid w:val="17792729"/>
    <w:rsid w:val="18045DC8"/>
    <w:rsid w:val="1828605C"/>
    <w:rsid w:val="197C48CE"/>
    <w:rsid w:val="1A1D6506"/>
    <w:rsid w:val="1B431666"/>
    <w:rsid w:val="1B6A161A"/>
    <w:rsid w:val="246C1B10"/>
    <w:rsid w:val="25801E08"/>
    <w:rsid w:val="2A62351B"/>
    <w:rsid w:val="2DD44C77"/>
    <w:rsid w:val="31A51099"/>
    <w:rsid w:val="31FE72CA"/>
    <w:rsid w:val="328D71C0"/>
    <w:rsid w:val="33E25712"/>
    <w:rsid w:val="356C2D68"/>
    <w:rsid w:val="375F362F"/>
    <w:rsid w:val="37F5497F"/>
    <w:rsid w:val="391A4723"/>
    <w:rsid w:val="3CA1466A"/>
    <w:rsid w:val="413C7C44"/>
    <w:rsid w:val="42944771"/>
    <w:rsid w:val="43761259"/>
    <w:rsid w:val="4948318A"/>
    <w:rsid w:val="4AD40C05"/>
    <w:rsid w:val="4C882F29"/>
    <w:rsid w:val="4E552B23"/>
    <w:rsid w:val="506B6560"/>
    <w:rsid w:val="552731C2"/>
    <w:rsid w:val="554C2755"/>
    <w:rsid w:val="571B46CF"/>
    <w:rsid w:val="57E66D22"/>
    <w:rsid w:val="59994C99"/>
    <w:rsid w:val="5A6D253D"/>
    <w:rsid w:val="5D915D4E"/>
    <w:rsid w:val="5E404D13"/>
    <w:rsid w:val="61AD465A"/>
    <w:rsid w:val="620C2E37"/>
    <w:rsid w:val="64C70F64"/>
    <w:rsid w:val="6A3C4F8D"/>
    <w:rsid w:val="6DD464CA"/>
    <w:rsid w:val="6E780FB7"/>
    <w:rsid w:val="6FA26DCB"/>
    <w:rsid w:val="74F545CB"/>
    <w:rsid w:val="79532A6D"/>
    <w:rsid w:val="7B20515E"/>
    <w:rsid w:val="7F2E3999"/>
    <w:rsid w:val="FDFB979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2023-04-19T17:06:00Z</dcterms:created>
  <dc:creator>-Sqh</dc:creator>
  <cp:lastModifiedBy>刘淑平</cp:lastModifiedBy>
  <cp:lastPrinted>2023-07-19T02:53:00Z</cp:lastPrinted>
  <dcterms:modified xsi:type="dcterms:W3CDTF">2023-07-25T08:28:37Z</dcterms:modified>
  <dc:title>晋商银行股份有限公司2023年二季度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0B6661AF3AFDA1AEA83E3F641DDC8DFA_41</vt:lpwstr>
  </property>
</Properties>
</file>