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16.8.0.0 -->
  <w:body>
    <w:p>
      <w:pPr>
        <w:jc w:val="center"/>
        <w:rPr>
          <w:rFonts w:ascii="宋体"/>
          <w:b/>
          <w:szCs w:val="21"/>
        </w:rPr>
      </w:pPr>
      <w:r>
        <w:rPr>
          <w:rFonts w:ascii="宋体" w:hAnsi="宋体" w:hint="eastAsia"/>
          <w:b/>
          <w:szCs w:val="21"/>
        </w:rPr>
        <w:t>关于同意国泰君安</w:t>
      </w:r>
      <w:r>
        <w:rPr>
          <w:rFonts w:ascii="宋体" w:hAnsi="宋体" w:hint="eastAsia"/>
          <w:b/>
          <w:szCs w:val="21"/>
          <w:lang w:eastAsia="zh-CN"/>
        </w:rPr>
        <w:t>君品晋升3号</w:t>
      </w:r>
      <w:r>
        <w:rPr>
          <w:rFonts w:ascii="宋体" w:hAnsi="宋体" w:hint="eastAsia"/>
          <w:b/>
          <w:szCs w:val="21"/>
        </w:rPr>
        <w:t>集合资产管理计划合同变更事项的回函</w:t>
      </w:r>
    </w:p>
    <w:p>
      <w:pPr>
        <w:rPr>
          <w:rFonts w:ascii="宋体"/>
          <w:szCs w:val="21"/>
        </w:rPr>
      </w:pPr>
    </w:p>
    <w:p>
      <w:pPr>
        <w:rPr>
          <w:rFonts w:ascii="宋体"/>
          <w:szCs w:val="21"/>
        </w:rPr>
      </w:pPr>
      <w:r>
        <w:rPr>
          <w:rFonts w:ascii="宋体" w:hAnsi="宋体" w:hint="eastAsia"/>
          <w:szCs w:val="21"/>
        </w:rPr>
        <w:t>上海国泰君安证券资产管理有限公司：</w:t>
      </w:r>
    </w:p>
    <w:p>
      <w:pPr>
        <w:ind w:firstLine="435"/>
        <w:rPr>
          <w:rFonts w:ascii="宋体"/>
          <w:szCs w:val="21"/>
        </w:rPr>
      </w:pPr>
      <w:r>
        <w:rPr>
          <w:rFonts w:ascii="宋体" w:hAnsi="宋体"/>
          <w:szCs w:val="21"/>
        </w:rPr>
        <w:t xml:space="preserve"> </w:t>
      </w:r>
    </w:p>
    <w:p>
      <w:pPr>
        <w:ind w:firstLine="435" w:firstLineChars="207"/>
        <w:rPr>
          <w:rFonts w:ascii="宋体"/>
          <w:szCs w:val="21"/>
        </w:rPr>
      </w:pPr>
      <w:r>
        <w:rPr>
          <w:rFonts w:ascii="宋体" w:hAnsi="宋体" w:hint="eastAsia"/>
          <w:szCs w:val="21"/>
        </w:rPr>
        <w:t>本人</w:t>
      </w:r>
      <w:r>
        <w:rPr>
          <w:rFonts w:ascii="宋体" w:hAnsi="宋体"/>
          <w:szCs w:val="21"/>
        </w:rPr>
        <w:t>/</w:t>
      </w:r>
      <w:r>
        <w:rPr>
          <w:rFonts w:ascii="宋体" w:hAnsi="宋体" w:hint="eastAsia"/>
          <w:szCs w:val="21"/>
        </w:rPr>
        <w:t>本机构已经阅读贵司</w:t>
      </w:r>
      <w:r>
        <w:rPr>
          <w:rFonts w:ascii="宋体" w:hAnsi="宋体" w:hint="eastAsia"/>
          <w:szCs w:val="21"/>
          <w:lang w:eastAsia="zh-CN" w:val="en-US"/>
        </w:rPr>
        <w:t>2023</w:t>
      </w:r>
      <w:r>
        <w:rPr>
          <w:rFonts w:ascii="宋体" w:hAnsi="宋体" w:hint="eastAsia"/>
          <w:szCs w:val="21"/>
        </w:rPr>
        <w:t>年</w:t>
      </w:r>
      <w:r>
        <w:rPr>
          <w:rFonts w:ascii="宋体" w:hAnsi="宋体" w:hint="eastAsia"/>
          <w:szCs w:val="21"/>
          <w:lang w:eastAsia="zh-CN" w:val="en-US"/>
        </w:rPr>
        <w:t>1</w:t>
      </w:r>
      <w:r>
        <w:rPr>
          <w:rFonts w:ascii="宋体" w:hAnsi="宋体" w:hint="eastAsia"/>
          <w:szCs w:val="21"/>
        </w:rPr>
        <w:t>月</w:t>
      </w:r>
      <w:r>
        <w:rPr>
          <w:rFonts w:ascii="宋体" w:hAnsi="宋体" w:hint="eastAsia"/>
          <w:szCs w:val="21"/>
          <w:lang w:eastAsia="zh-CN" w:val="en-US"/>
        </w:rPr>
        <w:t>31</w:t>
      </w:r>
      <w:r>
        <w:rPr>
          <w:rFonts w:ascii="宋体" w:hAnsi="宋体" w:hint="eastAsia"/>
          <w:szCs w:val="21"/>
        </w:rPr>
        <w:t>日发布的</w:t>
      </w:r>
      <w:r>
        <w:rPr>
          <w:rFonts w:ascii="宋体" w:hAnsi="宋体" w:hint="eastAsia"/>
          <w:b/>
          <w:szCs w:val="21"/>
        </w:rPr>
        <w:t>《关于国泰君安</w:t>
      </w:r>
      <w:r>
        <w:rPr>
          <w:rFonts w:ascii="宋体" w:hAnsi="宋体" w:hint="eastAsia"/>
          <w:b/>
          <w:szCs w:val="21"/>
          <w:lang w:eastAsia="zh-CN"/>
        </w:rPr>
        <w:t>君品晋升3号</w:t>
      </w:r>
      <w:r>
        <w:rPr>
          <w:rFonts w:ascii="宋体" w:hAnsi="宋体" w:hint="eastAsia"/>
          <w:b/>
          <w:szCs w:val="21"/>
        </w:rPr>
        <w:t>集合资产管理计划合同变更的公告》</w:t>
      </w:r>
      <w:r>
        <w:rPr>
          <w:rFonts w:ascii="宋体" w:hAnsi="宋体" w:hint="eastAsia"/>
          <w:szCs w:val="21"/>
        </w:rPr>
        <w:t>，本人</w:t>
      </w:r>
      <w:r>
        <w:rPr>
          <w:rFonts w:ascii="宋体" w:hAnsi="宋体"/>
          <w:szCs w:val="21"/>
        </w:rPr>
        <w:t>/</w:t>
      </w:r>
      <w:r>
        <w:rPr>
          <w:rFonts w:ascii="宋体" w:hAnsi="宋体" w:hint="eastAsia"/>
          <w:szCs w:val="21"/>
        </w:rPr>
        <w:t>本机构完全同意贵司本次全部合同变更事项，并自愿承担由此而产生的一切法律后果和经济损失</w:t>
      </w:r>
      <w:r>
        <w:rPr>
          <w:rFonts w:ascii="宋体" w:hint="eastAsia"/>
          <w:szCs w:val="21"/>
        </w:rPr>
        <w:t>。</w:t>
      </w:r>
    </w:p>
    <w:p>
      <w:pPr>
        <w:ind w:firstLine="525" w:firstLineChars="250"/>
        <w:rPr>
          <w:rFonts w:ascii="宋体"/>
          <w:szCs w:val="21"/>
        </w:rPr>
      </w:pPr>
    </w:p>
    <w:p>
      <w:pPr>
        <w:ind w:firstLine="525" w:firstLineChars="250"/>
        <w:rPr>
          <w:rFonts w:ascii="宋体"/>
          <w:szCs w:val="21"/>
        </w:rPr>
      </w:pPr>
      <w:r>
        <w:rPr>
          <w:rFonts w:ascii="宋体" w:hAnsi="宋体" w:hint="eastAsia"/>
          <w:szCs w:val="21"/>
        </w:rPr>
        <w:t>本人</w:t>
      </w:r>
      <w:r>
        <w:rPr>
          <w:rFonts w:ascii="宋体" w:hAnsi="宋体"/>
          <w:szCs w:val="21"/>
        </w:rPr>
        <w:t>/</w:t>
      </w:r>
      <w:r>
        <w:rPr>
          <w:rFonts w:ascii="宋体" w:hAnsi="宋体" w:hint="eastAsia"/>
          <w:szCs w:val="21"/>
        </w:rPr>
        <w:t>本机构已经充分阅读本集合计划合同、说明书、风险揭示书、合同变更条款等法律文本，充分了解本集合计划相关风险。</w:t>
      </w:r>
      <w:bookmarkStart w:id="0" w:name="_GoBack"/>
      <w:bookmarkEnd w:id="0"/>
    </w:p>
    <w:p>
      <w:pPr>
        <w:ind w:firstLine="525" w:firstLineChars="250"/>
        <w:rPr>
          <w:rFonts w:ascii="宋体"/>
          <w:szCs w:val="21"/>
        </w:rPr>
      </w:pPr>
      <w:r>
        <w:rPr>
          <w:rFonts w:ascii="宋体" w:hAnsi="宋体" w:hint="eastAsia"/>
          <w:szCs w:val="21"/>
        </w:rPr>
        <w:t>特此函告。</w:t>
      </w:r>
    </w:p>
    <w:p>
      <w:pPr>
        <w:ind w:firstLine="525" w:firstLineChars="250"/>
        <w:rPr>
          <w:rFonts w:ascii="宋体"/>
          <w:szCs w:val="21"/>
        </w:rPr>
      </w:pPr>
    </w:p>
    <w:p>
      <w:pPr>
        <w:ind w:firstLine="525" w:firstLineChars="250"/>
        <w:rPr>
          <w:rFonts w:ascii="宋体"/>
          <w:b/>
          <w:szCs w:val="21"/>
        </w:rPr>
      </w:pPr>
      <w:r>
        <w:rPr>
          <w:rFonts w:ascii="宋体" w:hAnsi="宋体" w:hint="eastAsia"/>
          <w:b/>
          <w:szCs w:val="21"/>
        </w:rPr>
        <w:t>（自然人投资者）</w:t>
      </w:r>
    </w:p>
    <w:p>
      <w:pPr>
        <w:ind w:firstLine="525" w:firstLineChars="250"/>
        <w:rPr>
          <w:rFonts w:ascii="宋体"/>
          <w:szCs w:val="21"/>
        </w:rPr>
      </w:pPr>
      <w:r>
        <w:rPr>
          <w:rFonts w:ascii="宋体" w:hAnsi="宋体" w:hint="eastAsia"/>
          <w:szCs w:val="21"/>
        </w:rPr>
        <w:t>委托人签名：</w:t>
      </w:r>
    </w:p>
    <w:p>
      <w:pPr>
        <w:ind w:firstLine="525" w:firstLineChars="250"/>
        <w:rPr>
          <w:rFonts w:ascii="宋体"/>
          <w:szCs w:val="21"/>
        </w:rPr>
      </w:pPr>
    </w:p>
    <w:p>
      <w:pPr>
        <w:ind w:firstLine="525" w:firstLineChars="250"/>
        <w:rPr>
          <w:rFonts w:ascii="宋体"/>
          <w:szCs w:val="21"/>
        </w:rPr>
      </w:pPr>
      <w:r>
        <w:rPr>
          <w:rFonts w:ascii="宋体" w:hAnsi="宋体" w:hint="eastAsia"/>
          <w:szCs w:val="21"/>
        </w:rPr>
        <w:t>委托人证件类别：</w:t>
      </w:r>
    </w:p>
    <w:p>
      <w:pPr>
        <w:ind w:firstLine="525" w:firstLineChars="250"/>
        <w:rPr>
          <w:rFonts w:ascii="宋体"/>
          <w:szCs w:val="21"/>
        </w:rPr>
      </w:pPr>
    </w:p>
    <w:p>
      <w:pPr>
        <w:ind w:firstLine="525" w:firstLineChars="250"/>
        <w:rPr>
          <w:rFonts w:ascii="宋体"/>
          <w:szCs w:val="21"/>
        </w:rPr>
      </w:pPr>
      <w:r>
        <w:rPr>
          <w:rFonts w:ascii="宋体" w:hAnsi="宋体" w:hint="eastAsia"/>
          <w:szCs w:val="21"/>
        </w:rPr>
        <w:t>委托人证件号码：</w:t>
      </w:r>
    </w:p>
    <w:p>
      <w:pPr>
        <w:ind w:firstLine="525" w:firstLineChars="250"/>
        <w:rPr>
          <w:rFonts w:ascii="宋体"/>
          <w:szCs w:val="21"/>
        </w:rPr>
      </w:pPr>
    </w:p>
    <w:p>
      <w:pPr>
        <w:ind w:firstLine="525" w:firstLineChars="250"/>
        <w:rPr>
          <w:rFonts w:ascii="宋体"/>
          <w:b/>
          <w:szCs w:val="21"/>
        </w:rPr>
      </w:pPr>
      <w:r>
        <w:rPr>
          <w:rFonts w:ascii="宋体" w:hAnsi="宋体" w:hint="eastAsia"/>
          <w:b/>
          <w:szCs w:val="21"/>
        </w:rPr>
        <w:t>（机构投资者）</w:t>
      </w:r>
    </w:p>
    <w:p>
      <w:pPr>
        <w:ind w:firstLine="525" w:firstLineChars="250"/>
        <w:rPr>
          <w:rFonts w:ascii="宋体"/>
          <w:szCs w:val="21"/>
        </w:rPr>
      </w:pPr>
      <w:r>
        <w:rPr>
          <w:rFonts w:ascii="宋体" w:hAnsi="宋体" w:hint="eastAsia"/>
          <w:szCs w:val="21"/>
        </w:rPr>
        <w:t>公司名称：</w:t>
      </w:r>
    </w:p>
    <w:p>
      <w:pPr>
        <w:ind w:firstLine="525" w:firstLineChars="250"/>
        <w:rPr>
          <w:rFonts w:ascii="宋体"/>
          <w:szCs w:val="21"/>
        </w:rPr>
      </w:pPr>
    </w:p>
    <w:p>
      <w:pPr>
        <w:ind w:firstLine="525" w:firstLineChars="250"/>
        <w:rPr>
          <w:rFonts w:ascii="宋体"/>
          <w:szCs w:val="21"/>
        </w:rPr>
      </w:pPr>
      <w:r>
        <w:rPr>
          <w:rFonts w:ascii="宋体" w:hAnsi="宋体" w:hint="eastAsia"/>
          <w:szCs w:val="21"/>
        </w:rPr>
        <w:t>公章：</w:t>
      </w:r>
    </w:p>
    <w:p>
      <w:pPr>
        <w:ind w:firstLine="525" w:firstLineChars="250"/>
        <w:rPr>
          <w:rFonts w:ascii="宋体"/>
          <w:szCs w:val="21"/>
        </w:rPr>
      </w:pPr>
    </w:p>
    <w:p>
      <w:pPr>
        <w:ind w:firstLine="525" w:firstLineChars="250"/>
        <w:rPr>
          <w:rFonts w:ascii="宋体"/>
          <w:szCs w:val="21"/>
        </w:rPr>
      </w:pPr>
      <w:r>
        <w:rPr>
          <w:rFonts w:ascii="宋体" w:hAnsi="宋体" w:hint="eastAsia"/>
          <w:szCs w:val="21"/>
        </w:rPr>
        <w:t>法定代表人</w:t>
      </w:r>
      <w:r>
        <w:rPr>
          <w:rFonts w:ascii="宋体" w:hAnsi="宋体"/>
          <w:szCs w:val="21"/>
        </w:rPr>
        <w:t>/</w:t>
      </w:r>
      <w:r>
        <w:rPr>
          <w:rFonts w:ascii="宋体" w:hAnsi="宋体" w:hint="eastAsia"/>
          <w:szCs w:val="21"/>
        </w:rPr>
        <w:t>负责人/执行事务合伙人或授权代理人（签字或盖章）：</w:t>
      </w:r>
    </w:p>
    <w:p>
      <w:pPr>
        <w:wordWrap w:val="0"/>
        <w:ind w:firstLine="525" w:firstLineChars="250"/>
        <w:jc w:val="right"/>
      </w:pPr>
      <w:r>
        <w:rPr>
          <w:rFonts w:ascii="宋体" w:hAnsi="宋体"/>
          <w:szCs w:val="21"/>
        </w:rPr>
        <w:t xml:space="preserve">          </w:t>
      </w:r>
      <w:r>
        <w:rPr>
          <w:rFonts w:ascii="宋体" w:hAnsi="宋体" w:hint="eastAsia"/>
          <w:szCs w:val="21"/>
        </w:rPr>
        <w:t>签署日期：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sectPr>
      <w:headerReference r:id="rId4" w:type="even"/>
      <w:headerReference r:id="rId5" w:type="default"/>
      <w:headerReference r:id="rId6" w:type="first"/>
      <w:pgSz w:h="16838" w:w="11906"/>
      <w:pgMar w:bottom="1440" w:footer="992" w:gutter="0" w:header="851" w:left="1800" w:right="1800" w:top="1440"/>
      <w:cols w:num="1" w:space="425"/>
      <w:docGrid w:charSpace="0"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1" style="width:222.75pt;height:315.75pt;margin-top:0;margin-left:0;mso-position-horizontal:center;mso-position-horizontal-relative:page;mso-position-vertical:center;mso-position-vertical-relative:page;position:absolute;z-index:251660288" type="#_x0000_t75">
          <v:imagedata o:title="" r:id="rId1"/>
          <o:lock aspectratio="f" v:ext="edit"/>
        </v:shape>
      </w:pict>
    </w: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49" style="width:222.75pt;height:315.75pt;margin-top:0;margin-left:0;mso-position-horizontal:center;mso-position-horizontal-relative:page;mso-position-vertical:center;mso-position-vertical-relative:page;position:absolute;z-index:251658240" type="#_x0000_t75">
          <v:imagedata o:title="" r:id="rId1"/>
          <o:lock aspectratio="f" v:ext="edit"/>
        </v:shape>
      </w:pic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s2050" style="width:222.75pt;height:315.75pt;margin-top:0;margin-left:0;mso-position-horizontal:center;mso-position-horizontal-relative:page;mso-position-vertical:center;mso-position-vertical-relative:page;position:absolute;z-index:251659264" type="#_x0000_t75">
          <v:imagedata o:title="" r:id="rId1"/>
          <o:lock aspectratio="f" v:ext="edit"/>
        </v:shape>
      </w:pic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8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cs="Times New Roman" w:eastAsia="宋体" w:hAnsi="Calibri"/>
      </w:rPr>
    </w:rPrDefault>
    <w:pPrDefault/>
  </w:docDefaults>
  <w:latentStyles w:count="260" w:defLockedState="0" w:defQFormat="0" w:defSemiHidden="1" w:defUIPriority="99" w:defUnhideWhenUsed="1">
    <w:lsdException w:name="Normal" w:qFormat="1" w:semiHidden="0" w:uiPriority="0" w:unhideWhenUsed="0"/>
    <w:lsdException w:locked="1" w:name="heading 1" w:qFormat="1" w:semiHidden="0" w:uiPriority="0" w:unhideWhenUsed="0"/>
    <w:lsdException w:locked="1" w:name="heading 2" w:qFormat="1" w:uiPriority="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index 1"/>
    <w:lsdException w:name="index 2"/>
    <w:lsdException w:name="index 3"/>
    <w:lsdException w:name="index 4"/>
    <w:lsdException w:name="index 5"/>
    <w:lsdException w:name="index 6"/>
    <w:lsdException w:name="index 7"/>
    <w:lsdException w:name="index 8"/>
    <w:lsdException w:name="index 9"/>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Normal Indent"/>
    <w:lsdException w:name="footnote text"/>
    <w:lsdException w:name="annotation text" w:qFormat="1" w:unhideWhenUsed="0"/>
    <w:lsdException w:name="header" w:qFormat="1" w:semiHidden="0"/>
    <w:lsdException w:name="footer" w:qFormat="1" w:semiHidden="0"/>
    <w:lsdException w:name="index heading"/>
    <w:lsdException w:locked="1" w:name="caption" w:qFormat="1" w:uiPriority="0"/>
    <w:lsdException w:name="table of figures"/>
    <w:lsdException w:name="envelope address"/>
    <w:lsdException w:name="envelope return"/>
    <w:lsdException w:name="footnote reference"/>
    <w:lsdException w:name="annotation reference" w:qFormat="1" w:unhideWhenUsed="0"/>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locked="1" w:name="Title" w:qFormat="1" w:semiHidden="0" w:uiPriority="0" w:unhideWhenUsed="0"/>
    <w:lsdException w:name="Closing"/>
    <w:lsdException w:name="Signature"/>
    <w:lsdException w:name="Default Paragraph Font" w:qFormat="1"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locked="1" w:name="Subtitle" w:qFormat="1" w:semiHidden="0" w:uiPriority="0" w:unhideWhenUsed="0"/>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locked="1" w:name="Strong" w:qFormat="1" w:semiHidden="0" w:uiPriority="0" w:unhideWhenUsed="0"/>
    <w:lsdException w:locked="1" w:name="Emphasis" w:qFormat="1" w:semiHidden="0" w:uiPriority="0" w:unhideWhenUsed="0"/>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qFormat="1"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unhideWhenUsed="0"/>
    <w:lsdException w:locked="1" w:name="Table Grid"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default="1" w:styleId="Normal" w:type="paragraph">
    <w:name w:val="Normal"/>
    <w:qFormat/>
    <w:pPr>
      <w:widowControl w:val="0"/>
      <w:jc w:val="both"/>
    </w:pPr>
    <w:rPr>
      <w:rFonts w:ascii="Calibri" w:cs="Times New Roman" w:eastAsia="宋体" w:hAnsi="Calibri"/>
      <w:kern w:val="2"/>
      <w:sz w:val="21"/>
      <w:szCs w:val="22"/>
      <w:lang w:bidi="ar-SA" w:eastAsia="zh-CN" w:val="en-US"/>
    </w:rPr>
  </w:style>
  <w:style w:default="1" w:styleId="DefaultParagraphFont" w:type="character">
    <w:name w:val="Default Paragraph Font"/>
    <w:uiPriority w:val="1"/>
    <w:semiHidden/>
    <w:unhideWhenUsed/>
    <w:qFormat/>
  </w:style>
  <w:style w:default="1" w:styleId="TableNormal" w:type="table">
    <w:name w:val="Normal Table"/>
    <w:uiPriority w:val="99"/>
    <w:semiHidden/>
    <w:unhideWhenUsed/>
    <w:tblPr>
      <w:tblCellMar>
        <w:top w:type="dxa" w:w="0"/>
        <w:left w:type="dxa" w:w="108"/>
        <w:bottom w:type="dxa" w:w="0"/>
        <w:right w:type="dxa" w:w="108"/>
      </w:tblCellMar>
    </w:tblPr>
  </w:style>
  <w:style w:styleId="CommentText" w:type="paragraph">
    <w:name w:val="annotation text"/>
    <w:basedOn w:val="Normal"/>
    <w:link w:val="Char0"/>
    <w:uiPriority w:val="99"/>
    <w:semiHidden/>
    <w:qFormat/>
    <w:pPr>
      <w:jc w:val="left"/>
    </w:pPr>
  </w:style>
  <w:style w:styleId="BalloonText" w:type="paragraph">
    <w:name w:val="Balloon Text"/>
    <w:basedOn w:val="Normal"/>
    <w:link w:val="Char"/>
    <w:uiPriority w:val="99"/>
    <w:semiHidden/>
    <w:qFormat/>
    <w:rPr>
      <w:sz w:val="18"/>
      <w:szCs w:val="18"/>
    </w:rPr>
  </w:style>
  <w:style w:styleId="Footer" w:type="paragraph">
    <w:name w:val="footer"/>
    <w:basedOn w:val="Normal"/>
    <w:link w:val="Char3"/>
    <w:uiPriority w:val="99"/>
    <w:unhideWhenUsed/>
    <w:qFormat/>
    <w:pPr>
      <w:tabs>
        <w:tab w:pos="4153" w:val="center"/>
        <w:tab w:pos="8306" w:val="right"/>
      </w:tabs>
      <w:snapToGrid w:val="0"/>
      <w:jc w:val="left"/>
    </w:pPr>
    <w:rPr>
      <w:sz w:val="18"/>
      <w:szCs w:val="18"/>
    </w:rPr>
  </w:style>
  <w:style w:styleId="Header" w:type="paragraph">
    <w:name w:val="header"/>
    <w:basedOn w:val="Normal"/>
    <w:link w:val="Char2"/>
    <w:uiPriority w:val="99"/>
    <w:unhideWhenUsed/>
    <w:qFormat/>
    <w:pPr>
      <w:pBdr>
        <w:bottom w:color="auto" w:space="1" w:sz="6" w:val="single"/>
      </w:pBdr>
      <w:tabs>
        <w:tab w:pos="4153" w:val="center"/>
        <w:tab w:pos="8306" w:val="right"/>
      </w:tabs>
      <w:snapToGrid w:val="0"/>
      <w:jc w:val="center"/>
    </w:pPr>
    <w:rPr>
      <w:sz w:val="18"/>
      <w:szCs w:val="18"/>
    </w:rPr>
  </w:style>
  <w:style w:styleId="CommentSubject" w:type="paragraph">
    <w:name w:val="annotation subject"/>
    <w:basedOn w:val="CommentText"/>
    <w:next w:val="CommentText"/>
    <w:link w:val="Char1"/>
    <w:uiPriority w:val="99"/>
    <w:semiHidden/>
    <w:qFormat/>
    <w:rPr>
      <w:b/>
      <w:bCs/>
    </w:rPr>
  </w:style>
  <w:style w:styleId="CommentReference" w:type="character">
    <w:name w:val="annotation reference"/>
    <w:uiPriority w:val="99"/>
    <w:semiHidden/>
    <w:qFormat/>
    <w:rPr>
      <w:rFonts w:cs="Times New Roman"/>
      <w:sz w:val="21"/>
      <w:szCs w:val="21"/>
    </w:rPr>
  </w:style>
  <w:style w:customStyle="1" w:styleId="Char" w:type="character">
    <w:name w:val="批注框文本 Char"/>
    <w:link w:val="BalloonText"/>
    <w:uiPriority w:val="99"/>
    <w:semiHidden/>
    <w:qFormat/>
  </w:style>
  <w:style w:customStyle="1" w:styleId="Char0" w:type="character">
    <w:name w:val="批注文字 Char"/>
    <w:basedOn w:val="DefaultParagraphFont"/>
    <w:link w:val="CommentText"/>
    <w:uiPriority w:val="99"/>
    <w:semiHidden/>
    <w:qFormat/>
  </w:style>
  <w:style w:customStyle="1" w:styleId="Char1" w:type="character">
    <w:name w:val="批注主题 Char"/>
    <w:link w:val="CommentSubject"/>
    <w:uiPriority w:val="99"/>
    <w:semiHidden/>
    <w:qFormat/>
    <w:rPr>
      <w:b/>
      <w:bCs/>
    </w:rPr>
  </w:style>
  <w:style w:customStyle="1" w:styleId="Char2" w:type="character">
    <w:name w:val="页眉 Char"/>
    <w:link w:val="Header"/>
    <w:uiPriority w:val="99"/>
    <w:qFormat/>
    <w:rPr>
      <w:kern w:val="2"/>
      <w:sz w:val="18"/>
      <w:szCs w:val="18"/>
    </w:rPr>
  </w:style>
  <w:style w:customStyle="1" w:styleId="Char3" w:type="character">
    <w:name w:val="页脚 Char"/>
    <w:link w:val="Footer"/>
    <w:uiPriority w:val="99"/>
    <w:qFormat/>
    <w:rPr>
      <w:kern w:val="2"/>
      <w:sz w:val="18"/>
      <w:szCs w:val="18"/>
    </w:rPr>
  </w:style>
  <w:style w:customStyle="1" w:styleId="Revision" w:type="paragraph">
    <w:name w:val="Revision"/>
    <w:hidden/>
    <w:uiPriority w:val="99"/>
    <w:semiHidden/>
    <w:qFormat/>
    <w:rPr>
      <w:rFonts w:ascii="Calibri" w:cs="Times New Roman" w:eastAsia="宋体" w:hAnsi="Calibri"/>
      <w:kern w:val="2"/>
      <w:sz w:val="21"/>
      <w:szCs w:val="22"/>
      <w:lang w:bidi="ar-SA" w:eastAsia="zh-CN"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webSettings.xml" Type="http://schemas.openxmlformats.org/officeDocument/2006/relationships/webSettings"/><Relationship Id="rId3" Target="fontTable.xml" Type="http://schemas.openxmlformats.org/officeDocument/2006/relationships/fontTable"/><Relationship Id="rId4" Target="header1.xml" Type="http://schemas.openxmlformats.org/officeDocument/2006/relationships/header"/><Relationship Id="rId5" Target="header2.xml" Type="http://schemas.openxmlformats.org/officeDocument/2006/relationships/header"/><Relationship Id="rId6" Target="header3.xml" Type="http://schemas.openxmlformats.org/officeDocument/2006/relationships/header"/><Relationship Id="rId7" Target="theme/theme1.xml" Type="http://schemas.openxmlformats.org/officeDocument/2006/relationships/theme"/><Relationship Id="rId8" Target="styles.xml" Type="http://schemas.openxmlformats.org/officeDocument/2006/relationships/styles"/></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_rels/header2.xml.rels><?xml version="1.0" encoding="UTF-8" standalone="no"?><Relationships xmlns="http://schemas.openxmlformats.org/package/2006/relationships"><Relationship Id="rId1" Target="media/image1.png" Type="http://schemas.openxmlformats.org/officeDocument/2006/relationships/image"/></Relationships>
</file>

<file path=word/_rels/header3.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308</Characters>
  <Application>Microsoft Office Word</Application>
  <DocSecurity>0</DocSecurity>
  <Lines>2</Lines>
  <Paragraphs>1</Paragraphs>
  <ScaleCrop>false</ScaleCrop>
  <Company>gtja</Company>
  <LinksUpToDate>false</LinksUpToDate>
  <CharactersWithSpaces>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cp:contentStatus>国泰君安证券股份有限公司*Fw: 【烦请发晋商银行，谢谢！】转发:  【合同变更公告挂网】君品晋升3号拟合同变更，本产品计划征询期【2023/01/31-2023/02/06】，挂网日期：2023/01/31另请市场端告知客户签署征询意见函回函。*niushijie@gtjas.com*gaoxia@jshbank.com * * *2023-01-30 10:43:44;</cp:contentStatus>
  <dcterms:created xsi:type="dcterms:W3CDTF">2015-07-26T17:05:00Z</dcterms:created>
  <dc:creator>zgb</dc:creator>
  <cp:lastModifiedBy>xinyun</cp:lastModifiedBy>
  <dcterms:modified xsi:type="dcterms:W3CDTF">2023-01-16T07:40:41Z</dcterms:modified>
  <cp:revision>57</cp:revision>
  <dc:title>关于同意国泰君安君享新泉一号限额特定资产管理计划展期事项的回函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95FDACE5C50148349798E9C05E1E93A6</vt:lpwstr>
  </property>
  <property fmtid="{D5CDD505-2E9C-101B-9397-08002B2CF9AE}" name="KSOProductBuildVer" pid="3">
    <vt:lpwstr>2052-11.8.2.11718</vt:lpwstr>
  </property>
</Properties>
</file>