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sz w:val="44"/>
          <w:szCs w:val="44"/>
        </w:rPr>
      </w:pPr>
      <w:r>
        <w:rPr>
          <w:rFonts w:hint="eastAsia" w:ascii="宋体" w:hAnsi="宋体"/>
          <w:b/>
          <w:sz w:val="44"/>
          <w:szCs w:val="44"/>
        </w:rPr>
        <w:t>晋商银行</w:t>
      </w:r>
      <w:r>
        <w:rPr>
          <w:rFonts w:hint="eastAsia" w:ascii="宋体" w:hAnsi="宋体"/>
          <w:b/>
          <w:sz w:val="44"/>
          <w:szCs w:val="44"/>
          <w:lang w:val="en-US" w:eastAsia="zh-CN"/>
        </w:rPr>
        <w:t>2022年中期财务等重大信息</w:t>
      </w:r>
    </w:p>
    <w:p/>
    <w:p/>
    <w:p>
      <w:pPr>
        <w:ind w:firstLine="640" w:firstLineChars="200"/>
        <w:rPr>
          <w:rFonts w:ascii="黑体" w:hAnsi="黑体" w:eastAsia="黑体"/>
          <w:sz w:val="32"/>
          <w:szCs w:val="32"/>
        </w:rPr>
      </w:pPr>
      <w:r>
        <w:rPr>
          <w:rFonts w:hint="eastAsia" w:ascii="黑体" w:hAnsi="黑体" w:eastAsia="黑体"/>
          <w:sz w:val="32"/>
          <w:szCs w:val="32"/>
        </w:rPr>
        <w:t>一、企业基本情况</w:t>
      </w:r>
    </w:p>
    <w:p>
      <w:pPr>
        <w:ind w:firstLine="640" w:firstLineChars="200"/>
        <w:rPr>
          <w:rFonts w:ascii="仿宋_GB2312" w:eastAsia="仿宋_GB2312"/>
          <w:sz w:val="32"/>
          <w:szCs w:val="32"/>
        </w:rPr>
      </w:pPr>
      <w:r>
        <w:rPr>
          <w:rFonts w:hint="eastAsia" w:ascii="仿宋_GB2312" w:eastAsia="仿宋_GB2312"/>
          <w:sz w:val="32"/>
          <w:szCs w:val="32"/>
        </w:rPr>
        <w:t>公司名称：晋商银行股份有限公司</w:t>
      </w:r>
    </w:p>
    <w:p>
      <w:pPr>
        <w:ind w:firstLine="640" w:firstLineChars="200"/>
        <w:rPr>
          <w:rFonts w:ascii="仿宋_GB2312" w:eastAsia="仿宋_GB2312"/>
          <w:sz w:val="32"/>
          <w:szCs w:val="32"/>
        </w:rPr>
      </w:pPr>
      <w:r>
        <w:rPr>
          <w:rFonts w:hint="eastAsia" w:ascii="仿宋_GB2312" w:eastAsia="仿宋_GB2312"/>
          <w:sz w:val="32"/>
          <w:szCs w:val="32"/>
        </w:rPr>
        <w:t>公司简称：晋商银行</w:t>
      </w:r>
    </w:p>
    <w:p>
      <w:pPr>
        <w:ind w:firstLine="640" w:firstLineChars="200"/>
        <w:rPr>
          <w:rFonts w:ascii="仿宋_GB2312" w:eastAsia="仿宋_GB2312"/>
          <w:sz w:val="32"/>
          <w:szCs w:val="32"/>
        </w:rPr>
      </w:pPr>
      <w:r>
        <w:rPr>
          <w:rFonts w:hint="eastAsia" w:ascii="仿宋_GB2312" w:eastAsia="仿宋_GB2312"/>
          <w:sz w:val="32"/>
          <w:szCs w:val="32"/>
        </w:rPr>
        <w:t>英文名称：JINSHANG BANK CO., LTD.</w:t>
      </w:r>
    </w:p>
    <w:p>
      <w:pPr>
        <w:widowControl/>
        <w:spacing w:line="360" w:lineRule="auto"/>
        <w:ind w:firstLine="640" w:firstLineChars="200"/>
        <w:jc w:val="left"/>
        <w:rPr>
          <w:rFonts w:ascii="仿宋_GB2312" w:hAnsi="宋体" w:eastAsia="仿宋_GB2312" w:cs="宋体"/>
          <w:kern w:val="0"/>
          <w:sz w:val="36"/>
          <w:szCs w:val="18"/>
          <w:vertAlign w:val="superscript"/>
        </w:rPr>
      </w:pPr>
      <w:r>
        <w:rPr>
          <w:rFonts w:hint="eastAsia" w:ascii="仿宋_GB2312" w:hAnsi="宋体" w:eastAsia="仿宋_GB2312" w:cs="宋体"/>
          <w:kern w:val="0"/>
          <w:sz w:val="32"/>
          <w:szCs w:val="24"/>
        </w:rPr>
        <w:t>法定代表人：</w:t>
      </w:r>
      <w:r>
        <w:rPr>
          <w:rFonts w:hint="eastAsia" w:ascii="仿宋_GB2312" w:hAnsi="宋体" w:eastAsia="仿宋_GB2312" w:cs="宋体"/>
          <w:kern w:val="0"/>
          <w:sz w:val="32"/>
          <w:szCs w:val="24"/>
          <w:lang w:eastAsia="zh-CN"/>
        </w:rPr>
        <w:t>郝强</w:t>
      </w:r>
      <w:r>
        <w:rPr>
          <w:rStyle w:val="7"/>
          <w:rFonts w:ascii="仿宋_GB2312" w:hAnsi="宋体" w:eastAsia="仿宋_GB2312" w:cs="宋体"/>
          <w:kern w:val="0"/>
          <w:sz w:val="36"/>
          <w:szCs w:val="18"/>
        </w:rPr>
        <w:footnoteReference w:id="0"/>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本行前十大单一持股股东:</w:t>
      </w:r>
    </w:p>
    <w:tbl>
      <w:tblPr>
        <w:tblStyle w:val="8"/>
        <w:tblW w:w="8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2"/>
        <w:gridCol w:w="4319"/>
        <w:gridCol w:w="1701"/>
        <w:gridCol w:w="2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43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股东名称</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直接持股数额</w:t>
            </w:r>
          </w:p>
        </w:tc>
        <w:tc>
          <w:tcPr>
            <w:tcW w:w="21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占总股本比例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7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4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山西省财政厅</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715,109,200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仿宋_GB2312" w:hAnsi="宋体" w:eastAsia="仿宋_GB2312" w:cs="宋体"/>
                <w:kern w:val="0"/>
                <w:sz w:val="24"/>
                <w:szCs w:val="24"/>
              </w:rPr>
            </w:pPr>
            <w:r>
              <w:rPr>
                <w:rFonts w:hint="eastAsia" w:ascii="仿宋_GB2312" w:hAnsi="宋体" w:eastAsia="仿宋_GB2312" w:cs="宋体"/>
                <w:kern w:val="0"/>
                <w:sz w:val="24"/>
                <w:szCs w:val="24"/>
              </w:rPr>
              <w:t>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7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4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bookmarkStart w:id="0" w:name="_Toc503765405"/>
            <w:r>
              <w:rPr>
                <w:rFonts w:hint="eastAsia" w:ascii="仿宋_GB2312" w:hAnsi="宋体" w:eastAsia="仿宋_GB2312" w:cs="宋体"/>
                <w:kern w:val="0"/>
                <w:sz w:val="24"/>
                <w:szCs w:val="24"/>
              </w:rPr>
              <w:t>华能资本服务有限公司</w:t>
            </w:r>
            <w:bookmarkEnd w:id="0"/>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600,000,000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仿宋_GB2312" w:hAnsi="宋体" w:eastAsia="仿宋_GB2312" w:cs="宋体"/>
                <w:kern w:val="0"/>
                <w:sz w:val="24"/>
                <w:szCs w:val="24"/>
              </w:rPr>
            </w:pPr>
            <w:r>
              <w:rPr>
                <w:rFonts w:hint="eastAsia" w:ascii="仿宋_GB2312" w:hAnsi="宋体" w:eastAsia="仿宋_GB2312" w:cs="宋体"/>
                <w:kern w:val="0"/>
                <w:sz w:val="24"/>
                <w:szCs w:val="24"/>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7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4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bookmarkStart w:id="1" w:name="_Toc503765408"/>
            <w:r>
              <w:rPr>
                <w:rFonts w:hint="eastAsia" w:ascii="仿宋_GB2312" w:hAnsi="宋体" w:eastAsia="仿宋_GB2312" w:cs="宋体"/>
                <w:kern w:val="0"/>
                <w:sz w:val="24"/>
                <w:szCs w:val="24"/>
              </w:rPr>
              <w:t>太原市财政局</w:t>
            </w:r>
            <w:bookmarkEnd w:id="1"/>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466,142,486</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仿宋_GB2312" w:hAnsi="宋体" w:eastAsia="仿宋_GB2312" w:cs="宋体"/>
                <w:kern w:val="0"/>
                <w:sz w:val="24"/>
                <w:szCs w:val="24"/>
              </w:rPr>
            </w:pPr>
            <w:r>
              <w:rPr>
                <w:rFonts w:hint="eastAsia" w:ascii="仿宋_GB2312" w:hAnsi="宋体" w:eastAsia="仿宋_GB2312" w:cs="宋体"/>
                <w:kern w:val="0"/>
                <w:sz w:val="24"/>
                <w:szCs w:val="24"/>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7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4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bookmarkStart w:id="2" w:name="_Toc503765411"/>
            <w:r>
              <w:rPr>
                <w:rFonts w:hint="eastAsia" w:ascii="仿宋_GB2312" w:hAnsi="宋体" w:eastAsia="仿宋_GB2312" w:cs="宋体"/>
                <w:kern w:val="0"/>
                <w:sz w:val="24"/>
                <w:szCs w:val="24"/>
              </w:rPr>
              <w:t>长治市南烨实业集团有限公司</w:t>
            </w:r>
            <w:bookmarkEnd w:id="2"/>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450,657,435</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仿宋_GB2312" w:hAnsi="宋体" w:eastAsia="仿宋_GB2312" w:cs="宋体"/>
                <w:kern w:val="0"/>
                <w:sz w:val="24"/>
                <w:szCs w:val="24"/>
              </w:rPr>
            </w:pPr>
            <w:r>
              <w:rPr>
                <w:rFonts w:hint="eastAsia" w:ascii="仿宋_GB2312" w:hAnsi="宋体" w:eastAsia="仿宋_GB2312" w:cs="宋体"/>
                <w:kern w:val="0"/>
                <w:sz w:val="24"/>
                <w:szCs w:val="24"/>
              </w:rPr>
              <w:t>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7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4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bookmarkStart w:id="3" w:name="_Toc503765414"/>
            <w:r>
              <w:rPr>
                <w:rFonts w:hint="eastAsia" w:ascii="仿宋_GB2312" w:hAnsi="宋体" w:eastAsia="仿宋_GB2312" w:cs="宋体"/>
                <w:kern w:val="0"/>
                <w:sz w:val="24"/>
                <w:szCs w:val="24"/>
              </w:rPr>
              <w:t>山西潞安矿业（集团）有限责任公司</w:t>
            </w:r>
            <w:bookmarkEnd w:id="3"/>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359,091,687</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仿宋_GB2312" w:hAnsi="宋体" w:eastAsia="仿宋_GB2312" w:cs="宋体"/>
                <w:kern w:val="0"/>
                <w:sz w:val="24"/>
                <w:szCs w:val="24"/>
              </w:rPr>
            </w:pPr>
            <w:r>
              <w:rPr>
                <w:rFonts w:hint="eastAsia" w:ascii="仿宋_GB2312" w:hAnsi="宋体" w:eastAsia="仿宋_GB2312" w:cs="宋体"/>
                <w:kern w:val="0"/>
                <w:sz w:val="24"/>
                <w:szCs w:val="24"/>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7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4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bookmarkStart w:id="4" w:name="_Toc503765420"/>
            <w:r>
              <w:rPr>
                <w:rFonts w:hint="eastAsia" w:ascii="仿宋_GB2312" w:hAnsi="宋体" w:eastAsia="仿宋_GB2312" w:cs="宋体"/>
                <w:kern w:val="0"/>
                <w:sz w:val="24"/>
                <w:szCs w:val="24"/>
              </w:rPr>
              <w:t>山西国际电力集团有限公司</w:t>
            </w:r>
            <w:bookmarkEnd w:id="4"/>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300,000,000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仿宋_GB2312" w:hAnsi="宋体" w:eastAsia="仿宋_GB2312" w:cs="宋体"/>
                <w:kern w:val="0"/>
                <w:sz w:val="24"/>
                <w:szCs w:val="24"/>
              </w:rPr>
            </w:pPr>
            <w:r>
              <w:rPr>
                <w:rFonts w:hint="eastAsia" w:ascii="仿宋_GB2312" w:hAnsi="宋体" w:eastAsia="仿宋_GB2312" w:cs="宋体"/>
                <w:kern w:val="0"/>
                <w:sz w:val="24"/>
                <w:szCs w:val="24"/>
              </w:rPr>
              <w:t>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7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4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bookmarkStart w:id="5" w:name="_Toc503765417"/>
            <w:r>
              <w:rPr>
                <w:rFonts w:hint="eastAsia" w:ascii="仿宋_GB2312" w:hAnsi="宋体" w:eastAsia="仿宋_GB2312" w:cs="宋体"/>
                <w:kern w:val="0"/>
                <w:sz w:val="24"/>
                <w:szCs w:val="24"/>
              </w:rPr>
              <w:t>山西焦煤集团有限责任公司</w:t>
            </w:r>
            <w:bookmarkEnd w:id="5"/>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291,339,054</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仿宋_GB2312" w:hAnsi="宋体" w:eastAsia="仿宋_GB2312" w:cs="宋体"/>
                <w:kern w:val="0"/>
                <w:sz w:val="24"/>
                <w:szCs w:val="24"/>
              </w:rPr>
            </w:pPr>
            <w:r>
              <w:rPr>
                <w:rFonts w:hint="eastAsia" w:ascii="仿宋_GB2312" w:hAnsi="宋体" w:eastAsia="仿宋_GB2312" w:cs="宋体"/>
                <w:kern w:val="0"/>
                <w:sz w:val="24"/>
                <w:szCs w:val="24"/>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7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4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bookmarkStart w:id="6" w:name="_Toc503765423"/>
            <w:r>
              <w:rPr>
                <w:rFonts w:hint="eastAsia" w:ascii="仿宋_GB2312" w:hAnsi="宋体" w:eastAsia="仿宋_GB2312" w:cs="宋体"/>
                <w:kern w:val="0"/>
                <w:sz w:val="24"/>
                <w:szCs w:val="24"/>
              </w:rPr>
              <w:t>长治市华晟源矿业有限公司</w:t>
            </w:r>
            <w:bookmarkEnd w:id="6"/>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234,569,820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仿宋_GB2312" w:hAnsi="宋体" w:eastAsia="仿宋_GB2312" w:cs="宋体"/>
                <w:kern w:val="0"/>
                <w:sz w:val="24"/>
                <w:szCs w:val="24"/>
              </w:rPr>
            </w:pPr>
            <w:r>
              <w:rPr>
                <w:rFonts w:hint="eastAsia" w:ascii="仿宋_GB2312" w:hAnsi="宋体" w:eastAsia="仿宋_GB2312" w:cs="宋体"/>
                <w:kern w:val="0"/>
                <w:sz w:val="24"/>
                <w:szCs w:val="24"/>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7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4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bookmarkStart w:id="7" w:name="_Toc503765426"/>
            <w:r>
              <w:rPr>
                <w:rFonts w:hint="eastAsia" w:ascii="仿宋_GB2312" w:hAnsi="宋体" w:eastAsia="仿宋_GB2312" w:cs="宋体"/>
                <w:kern w:val="0"/>
                <w:sz w:val="24"/>
                <w:szCs w:val="24"/>
              </w:rPr>
              <w:t>太原钢铁（集团）有限公司</w:t>
            </w:r>
            <w:bookmarkEnd w:id="7"/>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200,000,000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仿宋_GB2312" w:hAnsi="宋体" w:eastAsia="仿宋_GB2312" w:cs="宋体"/>
                <w:kern w:val="0"/>
                <w:sz w:val="24"/>
                <w:szCs w:val="24"/>
              </w:rPr>
            </w:pPr>
            <w:r>
              <w:rPr>
                <w:rFonts w:hint="eastAsia" w:ascii="仿宋_GB2312" w:hAnsi="宋体" w:eastAsia="仿宋_GB2312" w:cs="宋体"/>
                <w:kern w:val="0"/>
                <w:sz w:val="24"/>
                <w:szCs w:val="24"/>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7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4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晋能控股装备制造集团有限公司</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200,000,000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仿宋_GB2312" w:hAnsi="宋体" w:eastAsia="仿宋_GB2312" w:cs="宋体"/>
                <w:kern w:val="0"/>
                <w:sz w:val="24"/>
                <w:szCs w:val="24"/>
              </w:rPr>
            </w:pPr>
            <w:r>
              <w:rPr>
                <w:rFonts w:hint="eastAsia" w:ascii="仿宋_GB2312" w:hAnsi="宋体" w:eastAsia="仿宋_GB2312" w:cs="宋体"/>
                <w:kern w:val="0"/>
                <w:sz w:val="24"/>
                <w:szCs w:val="24"/>
              </w:rPr>
              <w:t>3.43%</w:t>
            </w:r>
          </w:p>
        </w:tc>
      </w:tr>
    </w:tbl>
    <w:p>
      <w:pPr>
        <w:widowControl/>
        <w:spacing w:line="360" w:lineRule="auto"/>
        <w:ind w:firstLine="480"/>
        <w:jc w:val="left"/>
        <w:rPr>
          <w:rFonts w:ascii="仿宋_GB2312" w:hAnsi="宋体" w:eastAsia="仿宋_GB2312" w:cs="宋体"/>
          <w:kern w:val="0"/>
          <w:sz w:val="32"/>
          <w:szCs w:val="32"/>
        </w:rPr>
      </w:pP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注册地址：山西省太原市小店区长风街59号</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办公地址：山西省太原市小店区长风街59号</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邮编：030006</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网址：http://www.jshbank.com</w:t>
      </w:r>
    </w:p>
    <w:p>
      <w:pPr>
        <w:widowControl/>
        <w:spacing w:line="360" w:lineRule="auto"/>
        <w:ind w:firstLine="584" w:firstLineChars="278"/>
        <w:jc w:val="left"/>
        <w:rPr>
          <w:rFonts w:hint="eastAsia" w:ascii="仿宋_GB2312" w:hAnsi="宋体" w:eastAsia="仿宋_GB2312" w:cs="宋体"/>
          <w:kern w:val="0"/>
          <w:sz w:val="32"/>
          <w:szCs w:val="32"/>
        </w:rPr>
      </w:pPr>
      <w:r>
        <w:fldChar w:fldCharType="begin"/>
      </w:r>
      <w:r>
        <w:instrText xml:space="preserve">HYPERLINK "mailto:DSH@NBCB.COM.CN" </w:instrText>
      </w:r>
      <w:r>
        <w:fldChar w:fldCharType="separate"/>
      </w:r>
      <w:r>
        <w:rPr>
          <w:rFonts w:hint="eastAsia" w:ascii="仿宋_GB2312" w:hAnsi="宋体" w:eastAsia="仿宋_GB2312" w:cs="宋体"/>
          <w:kern w:val="0"/>
          <w:sz w:val="32"/>
          <w:szCs w:val="32"/>
        </w:rPr>
        <w:t>电子信箱：</w:t>
      </w:r>
      <w:r>
        <w:fldChar w:fldCharType="end"/>
      </w:r>
      <w:r>
        <w:rPr>
          <w:rFonts w:hint="eastAsia" w:ascii="仿宋_GB2312" w:hAnsi="宋体" w:eastAsia="仿宋_GB2312" w:cs="宋体"/>
          <w:kern w:val="0"/>
          <w:sz w:val="32"/>
          <w:szCs w:val="32"/>
          <w:lang w:val="en-US" w:eastAsia="zh-CN"/>
        </w:rPr>
        <w:t>dongban@jshbank.com</w:t>
      </w:r>
    </w:p>
    <w:p>
      <w:pPr>
        <w:ind w:firstLine="640" w:firstLineChars="200"/>
        <w:rPr>
          <w:rFonts w:ascii="仿宋_GB2312" w:eastAsia="仿宋_GB2312"/>
          <w:sz w:val="32"/>
          <w:szCs w:val="32"/>
        </w:rPr>
      </w:pPr>
      <w:r>
        <w:rPr>
          <w:rFonts w:hint="eastAsia" w:ascii="仿宋_GB2312" w:hAnsi="宋体" w:eastAsia="仿宋_GB2312" w:cs="宋体"/>
          <w:kern w:val="0"/>
          <w:sz w:val="32"/>
          <w:szCs w:val="32"/>
        </w:rPr>
        <w:t>简介：</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晋商银行股份有限公司经中国人民银行批准，于</w:t>
      </w:r>
      <w:r>
        <w:rPr>
          <w:rFonts w:ascii="仿宋_GB2312" w:hAnsi="宋体" w:eastAsia="仿宋_GB2312" w:cs="宋体"/>
          <w:kern w:val="0"/>
          <w:sz w:val="32"/>
          <w:szCs w:val="32"/>
        </w:rPr>
        <w:t>1998</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10</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16</w:t>
      </w:r>
      <w:r>
        <w:rPr>
          <w:rFonts w:hint="eastAsia" w:ascii="仿宋_GB2312" w:hAnsi="宋体" w:eastAsia="仿宋_GB2312" w:cs="宋体"/>
          <w:kern w:val="0"/>
          <w:sz w:val="32"/>
          <w:szCs w:val="32"/>
        </w:rPr>
        <w:t>日以太原市商业银行股份有限公司的名称成立为股份制商业银行，</w:t>
      </w:r>
      <w:r>
        <w:rPr>
          <w:rFonts w:ascii="仿宋_GB2312" w:hAnsi="宋体" w:eastAsia="仿宋_GB2312" w:cs="宋体"/>
          <w:kern w:val="0"/>
          <w:sz w:val="32"/>
          <w:szCs w:val="32"/>
        </w:rPr>
        <w:t>2008</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12</w:t>
      </w:r>
      <w:r>
        <w:rPr>
          <w:rFonts w:hint="eastAsia" w:ascii="仿宋_GB2312" w:hAnsi="宋体" w:eastAsia="仿宋_GB2312" w:cs="宋体"/>
          <w:kern w:val="0"/>
          <w:sz w:val="32"/>
          <w:szCs w:val="32"/>
        </w:rPr>
        <w:t>月</w:t>
      </w:r>
      <w:r>
        <w:rPr>
          <w:rFonts w:ascii="仿宋_GB2312" w:hAnsi="宋体" w:eastAsia="仿宋_GB2312" w:cs="宋体"/>
          <w:kern w:val="0"/>
          <w:sz w:val="32"/>
          <w:szCs w:val="32"/>
        </w:rPr>
        <w:t>30</w:t>
      </w:r>
      <w:r>
        <w:rPr>
          <w:rFonts w:hint="eastAsia" w:ascii="仿宋_GB2312" w:hAnsi="宋体" w:eastAsia="仿宋_GB2312" w:cs="宋体"/>
          <w:kern w:val="0"/>
          <w:sz w:val="32"/>
          <w:szCs w:val="32"/>
        </w:rPr>
        <w:t>日由中国</w:t>
      </w:r>
      <w:r>
        <w:rPr>
          <w:rFonts w:hint="eastAsia" w:ascii="仿宋_GB2312" w:hAnsi="宋体" w:eastAsia="仿宋_GB2312" w:cs="宋体"/>
          <w:kern w:val="0"/>
          <w:sz w:val="32"/>
          <w:szCs w:val="32"/>
          <w:lang w:eastAsia="zh-CN"/>
        </w:rPr>
        <w:t>银行业监督管理委员会</w:t>
      </w:r>
      <w:r>
        <w:rPr>
          <w:rFonts w:hint="eastAsia" w:ascii="仿宋_GB2312" w:hAnsi="宋体" w:eastAsia="仿宋_GB2312" w:cs="宋体"/>
          <w:kern w:val="0"/>
          <w:sz w:val="32"/>
          <w:szCs w:val="32"/>
        </w:rPr>
        <w:t>批准更名为晋商银行股份有限公司，是一家总部设在山西太原的股份制商业银行。截</w:t>
      </w:r>
      <w:r>
        <w:rPr>
          <w:rFonts w:hint="eastAsia" w:ascii="仿宋_GB2312" w:hAnsi="宋体" w:eastAsia="仿宋_GB2312" w:cs="宋体"/>
          <w:kern w:val="0"/>
          <w:sz w:val="32"/>
          <w:szCs w:val="32"/>
          <w:lang w:eastAsia="zh-CN"/>
        </w:rPr>
        <w:t>至</w:t>
      </w:r>
      <w:r>
        <w:rPr>
          <w:rFonts w:hint="eastAsia" w:ascii="仿宋_GB2312" w:hAnsi="宋体" w:eastAsia="仿宋_GB2312" w:cs="宋体"/>
          <w:kern w:val="0"/>
          <w:sz w:val="32"/>
          <w:szCs w:val="32"/>
          <w:lang w:val="en-US" w:eastAsia="zh-CN"/>
        </w:rPr>
        <w:t>2022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30日</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本</w:t>
      </w:r>
      <w:r>
        <w:rPr>
          <w:rFonts w:hint="eastAsia" w:ascii="仿宋_GB2312" w:hAnsi="宋体" w:eastAsia="仿宋_GB2312" w:cs="宋体"/>
          <w:kern w:val="0"/>
          <w:sz w:val="32"/>
          <w:szCs w:val="32"/>
        </w:rPr>
        <w:t>行共有</w:t>
      </w:r>
      <w:r>
        <w:rPr>
          <w:rFonts w:hint="eastAsia" w:ascii="仿宋_GB2312" w:hAnsi="宋体" w:eastAsia="仿宋_GB2312" w:cs="宋体"/>
          <w:kern w:val="0"/>
          <w:sz w:val="32"/>
          <w:szCs w:val="32"/>
          <w:lang w:val="en-US" w:eastAsia="zh-CN"/>
        </w:rPr>
        <w:t>159个</w:t>
      </w:r>
      <w:r>
        <w:rPr>
          <w:rFonts w:hint="eastAsia" w:ascii="仿宋_GB2312" w:hAnsi="宋体" w:eastAsia="仿宋_GB2312" w:cs="宋体"/>
          <w:kern w:val="0"/>
          <w:sz w:val="32"/>
          <w:szCs w:val="32"/>
          <w:lang w:eastAsia="zh-CN"/>
        </w:rPr>
        <w:t>营业网点</w:t>
      </w:r>
      <w:r>
        <w:rPr>
          <w:rFonts w:hint="eastAsia" w:ascii="仿宋_GB2312" w:hAnsi="宋体" w:eastAsia="仿宋_GB2312" w:cs="宋体"/>
          <w:kern w:val="0"/>
          <w:sz w:val="32"/>
          <w:szCs w:val="32"/>
        </w:rPr>
        <w:t>，其中太原市设有晋阳支行、并州支行、龙城支行、综改示范区支行</w:t>
      </w:r>
      <w:r>
        <w:rPr>
          <w:rFonts w:ascii="仿宋_GB2312" w:hAnsi="宋体" w:eastAsia="仿宋_GB2312" w:cs="宋体"/>
          <w:kern w:val="0"/>
          <w:sz w:val="32"/>
          <w:szCs w:val="32"/>
        </w:rPr>
        <w:t>4</w:t>
      </w:r>
      <w:r>
        <w:rPr>
          <w:rFonts w:hint="eastAsia" w:ascii="仿宋_GB2312" w:hAnsi="宋体" w:eastAsia="仿宋_GB2312" w:cs="宋体"/>
          <w:kern w:val="0"/>
          <w:sz w:val="32"/>
          <w:szCs w:val="32"/>
        </w:rPr>
        <w:t>家直属支行，省内异地设有</w:t>
      </w:r>
      <w:r>
        <w:rPr>
          <w:rFonts w:hint="eastAsia" w:ascii="仿宋_GB2312" w:hAnsi="宋体" w:eastAsia="仿宋_GB2312" w:cs="宋体"/>
          <w:kern w:val="0"/>
          <w:sz w:val="32"/>
          <w:szCs w:val="32"/>
          <w:lang w:eastAsia="zh-CN"/>
        </w:rPr>
        <w:t>吕梁、运城、临汾、朔州、大同、长治、忻州、晋城、晋中和阳泉</w:t>
      </w:r>
      <w:r>
        <w:rPr>
          <w:rFonts w:ascii="仿宋_GB2312" w:hAnsi="宋体" w:eastAsia="仿宋_GB2312" w:cs="宋体"/>
          <w:kern w:val="0"/>
          <w:sz w:val="32"/>
          <w:szCs w:val="32"/>
        </w:rPr>
        <w:t>10</w:t>
      </w:r>
      <w:r>
        <w:rPr>
          <w:rFonts w:hint="eastAsia" w:ascii="仿宋_GB2312" w:hAnsi="宋体" w:eastAsia="仿宋_GB2312" w:cs="宋体"/>
          <w:kern w:val="0"/>
          <w:sz w:val="32"/>
          <w:szCs w:val="32"/>
        </w:rPr>
        <w:t>家异地分行。同时，经中国银</w:t>
      </w:r>
      <w:r>
        <w:rPr>
          <w:rFonts w:hint="eastAsia" w:ascii="仿宋_GB2312" w:hAnsi="宋体" w:eastAsia="仿宋_GB2312" w:cs="宋体"/>
          <w:kern w:val="0"/>
          <w:sz w:val="32"/>
          <w:szCs w:val="32"/>
          <w:lang w:eastAsia="zh-CN"/>
        </w:rPr>
        <w:t>行业监督管理委员会</w:t>
      </w:r>
      <w:r>
        <w:rPr>
          <w:rFonts w:hint="eastAsia" w:ascii="仿宋_GB2312" w:hAnsi="宋体" w:eastAsia="仿宋_GB2312" w:cs="宋体"/>
          <w:kern w:val="0"/>
          <w:sz w:val="32"/>
          <w:szCs w:val="32"/>
        </w:rPr>
        <w:t>批准，</w:t>
      </w:r>
      <w:r>
        <w:rPr>
          <w:rFonts w:hint="eastAsia" w:ascii="仿宋_GB2312" w:hAnsi="宋体" w:eastAsia="仿宋_GB2312" w:cs="宋体"/>
          <w:kern w:val="0"/>
          <w:sz w:val="32"/>
          <w:szCs w:val="32"/>
          <w:lang w:eastAsia="zh-CN"/>
        </w:rPr>
        <w:t>本行</w:t>
      </w:r>
      <w:r>
        <w:rPr>
          <w:rFonts w:hint="eastAsia" w:ascii="仿宋_GB2312" w:hAnsi="宋体" w:eastAsia="仿宋_GB2312" w:cs="宋体"/>
          <w:kern w:val="0"/>
          <w:sz w:val="32"/>
          <w:szCs w:val="32"/>
        </w:rPr>
        <w:t>发起设立了清徐晋商村镇银行股份有限公司和晋商消费金融股份有限公司。</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挂牌以来，在山西省委、省政府的正确领导和监管部门的指导帮助下，本行以支持山西地方经济发展为己任，有力地支持了山西重大项目建设、产业结构调整和实体经济发展。</w:t>
      </w:r>
      <w:r>
        <w:rPr>
          <w:rFonts w:hint="eastAsia" w:ascii="仿宋_GB2312" w:hAnsi="宋体" w:eastAsia="仿宋_GB2312" w:cs="宋体"/>
          <w:kern w:val="0"/>
          <w:sz w:val="32"/>
          <w:szCs w:val="32"/>
          <w:lang w:eastAsia="zh-CN"/>
        </w:rPr>
        <w:t>根据英国《银行家》公布的</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2022年</w:t>
      </w:r>
      <w:r>
        <w:rPr>
          <w:rFonts w:hint="eastAsia" w:ascii="仿宋_GB2312" w:hAnsi="宋体" w:eastAsia="仿宋_GB2312" w:cs="宋体"/>
          <w:kern w:val="0"/>
          <w:sz w:val="32"/>
          <w:szCs w:val="32"/>
        </w:rPr>
        <w:t>全球银行1000强”榜单</w:t>
      </w:r>
      <w:r>
        <w:rPr>
          <w:rFonts w:hint="eastAsia" w:ascii="仿宋_GB2312" w:hAnsi="宋体" w:eastAsia="仿宋_GB2312" w:cs="宋体"/>
          <w:kern w:val="0"/>
          <w:sz w:val="32"/>
          <w:szCs w:val="32"/>
          <w:lang w:eastAsia="zh-CN"/>
        </w:rPr>
        <w:t>，本行</w:t>
      </w:r>
      <w:r>
        <w:rPr>
          <w:rFonts w:hint="eastAsia" w:ascii="仿宋_GB2312" w:hAnsi="宋体" w:eastAsia="仿宋_GB2312" w:cs="宋体"/>
          <w:kern w:val="0"/>
          <w:sz w:val="32"/>
          <w:szCs w:val="32"/>
        </w:rPr>
        <w:t>排名第</w:t>
      </w:r>
      <w:r>
        <w:rPr>
          <w:rFonts w:hint="eastAsia" w:ascii="仿宋_GB2312" w:hAnsi="宋体" w:eastAsia="仿宋_GB2312" w:cs="宋体"/>
          <w:kern w:val="0"/>
          <w:sz w:val="32"/>
          <w:szCs w:val="32"/>
          <w:lang w:val="en-US" w:eastAsia="zh-CN"/>
        </w:rPr>
        <w:t>391</w:t>
      </w:r>
      <w:r>
        <w:rPr>
          <w:rFonts w:hint="eastAsia" w:ascii="仿宋_GB2312" w:hAnsi="宋体" w:eastAsia="仿宋_GB2312" w:cs="宋体"/>
          <w:kern w:val="0"/>
          <w:sz w:val="32"/>
          <w:szCs w:val="32"/>
        </w:rPr>
        <w:t>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逐步成长为在全国城商行和全省金融同业中具有一定影响力的股份制商业银行。</w:t>
      </w:r>
    </w:p>
    <w:p>
      <w:pPr>
        <w:widowControl/>
        <w:spacing w:line="360" w:lineRule="auto"/>
        <w:ind w:firstLine="640" w:firstLineChars="200"/>
        <w:jc w:val="left"/>
        <w:rPr>
          <w:rFonts w:hint="eastAsia" w:ascii="仿宋_GB2312" w:hAnsi="宋体" w:eastAsia="仿宋_GB2312" w:cs="宋体"/>
          <w:kern w:val="0"/>
          <w:sz w:val="32"/>
          <w:szCs w:val="32"/>
        </w:rPr>
      </w:pPr>
    </w:p>
    <w:p>
      <w:pPr>
        <w:widowControl/>
        <w:spacing w:line="360" w:lineRule="auto"/>
        <w:ind w:firstLine="640" w:firstLineChars="200"/>
        <w:jc w:val="left"/>
        <w:rPr>
          <w:rFonts w:hint="eastAsia" w:ascii="仿宋_GB2312" w:hAnsi="宋体" w:eastAsia="仿宋_GB2312" w:cs="宋体"/>
          <w:kern w:val="0"/>
          <w:sz w:val="32"/>
          <w:szCs w:val="32"/>
        </w:rPr>
      </w:pPr>
    </w:p>
    <w:p>
      <w:pPr>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bCs/>
          <w:sz w:val="32"/>
          <w:szCs w:val="32"/>
        </w:rPr>
        <w:t>截至202</w:t>
      </w:r>
      <w:r>
        <w:rPr>
          <w:rFonts w:hint="eastAsia" w:ascii="黑体" w:hAnsi="黑体" w:eastAsia="黑体"/>
          <w:bCs/>
          <w:sz w:val="32"/>
          <w:szCs w:val="32"/>
          <w:lang w:val="en-US" w:eastAsia="zh-CN"/>
        </w:rPr>
        <w:t>2</w:t>
      </w:r>
      <w:r>
        <w:rPr>
          <w:rFonts w:ascii="黑体" w:hAnsi="黑体" w:eastAsia="黑体"/>
          <w:bCs/>
          <w:sz w:val="32"/>
          <w:szCs w:val="32"/>
        </w:rPr>
        <w:t>年</w:t>
      </w:r>
      <w:r>
        <w:rPr>
          <w:rFonts w:hint="eastAsia" w:ascii="黑体" w:hAnsi="黑体" w:eastAsia="黑体"/>
          <w:bCs/>
          <w:sz w:val="32"/>
          <w:szCs w:val="32"/>
          <w:lang w:val="en-US" w:eastAsia="zh-CN"/>
        </w:rPr>
        <w:t>6</w:t>
      </w:r>
      <w:r>
        <w:rPr>
          <w:rFonts w:ascii="黑体" w:hAnsi="黑体" w:eastAsia="黑体"/>
          <w:bCs/>
          <w:sz w:val="32"/>
          <w:szCs w:val="32"/>
        </w:rPr>
        <w:t>月</w:t>
      </w:r>
      <w:r>
        <w:rPr>
          <w:rFonts w:hint="eastAsia" w:ascii="黑体" w:hAnsi="黑体" w:eastAsia="黑体"/>
          <w:bCs/>
          <w:sz w:val="32"/>
          <w:szCs w:val="32"/>
          <w:lang w:val="en-US" w:eastAsia="zh-CN"/>
        </w:rPr>
        <w:t>30</w:t>
      </w:r>
      <w:r>
        <w:rPr>
          <w:rFonts w:ascii="黑体" w:hAnsi="黑体" w:eastAsia="黑体"/>
          <w:bCs/>
          <w:sz w:val="32"/>
          <w:szCs w:val="32"/>
        </w:rPr>
        <w:t>日</w:t>
      </w:r>
      <w:r>
        <w:rPr>
          <w:rFonts w:hint="eastAsia" w:ascii="黑体" w:hAnsi="黑体" w:eastAsia="黑体"/>
          <w:bCs/>
          <w:sz w:val="32"/>
          <w:szCs w:val="32"/>
          <w:lang w:eastAsia="zh-CN"/>
        </w:rPr>
        <w:t>六</w:t>
      </w:r>
      <w:r>
        <w:rPr>
          <w:rFonts w:ascii="黑体" w:hAnsi="黑体" w:eastAsia="黑体"/>
          <w:bCs/>
          <w:sz w:val="32"/>
          <w:szCs w:val="32"/>
        </w:rPr>
        <w:t>个月止的主要财务数据（</w:t>
      </w:r>
      <w:r>
        <w:rPr>
          <w:rFonts w:hint="eastAsia" w:ascii="黑体" w:hAnsi="黑体" w:eastAsia="黑体"/>
          <w:bCs/>
          <w:sz w:val="32"/>
          <w:szCs w:val="32"/>
        </w:rPr>
        <w:t>未</w:t>
      </w:r>
      <w:r>
        <w:rPr>
          <w:rFonts w:ascii="黑体" w:hAnsi="黑体" w:eastAsia="黑体"/>
          <w:bCs/>
          <w:sz w:val="32"/>
          <w:szCs w:val="32"/>
        </w:rPr>
        <w:t>经审计合并报表口径）</w:t>
      </w:r>
    </w:p>
    <w:p>
      <w:pPr>
        <w:ind w:firstLine="640" w:firstLineChars="200"/>
        <w:rPr>
          <w:rFonts w:ascii="Times New Roman" w:hAnsi="Times New Roman" w:eastAsia="仿宋_GB2312" w:cs="Times New Roman"/>
          <w:color w:val="000000"/>
          <w:kern w:val="0"/>
          <w:sz w:val="32"/>
          <w:szCs w:val="24"/>
        </w:rPr>
      </w:pPr>
      <w:r>
        <w:rPr>
          <w:rFonts w:hint="eastAsia" w:ascii="仿宋_GB2312" w:hAnsi="Times New Roman" w:eastAsia="仿宋_GB2312" w:cs="Times New Roman"/>
          <w:color w:val="000000"/>
          <w:kern w:val="0"/>
          <w:sz w:val="32"/>
          <w:szCs w:val="24"/>
        </w:rPr>
        <w:t>根据中国企业会计准则编制的本行合并口径下的财务数据概要</w:t>
      </w:r>
      <w:r>
        <w:rPr>
          <w:rFonts w:hint="eastAsia" w:ascii="仿宋_GB2312" w:hAnsi="Times New Roman" w:eastAsia="仿宋_GB2312" w:cs="Times New Roman"/>
          <w:color w:val="000000"/>
          <w:kern w:val="0"/>
          <w:sz w:val="32"/>
          <w:szCs w:val="24"/>
          <w:lang w:eastAsia="zh-CN"/>
        </w:rPr>
        <w:t>载列</w:t>
      </w:r>
      <w:r>
        <w:rPr>
          <w:rFonts w:hint="eastAsia" w:ascii="仿宋_GB2312" w:hAnsi="Times New Roman" w:eastAsia="仿宋_GB2312" w:cs="Times New Roman"/>
          <w:color w:val="000000"/>
          <w:kern w:val="0"/>
          <w:sz w:val="32"/>
          <w:szCs w:val="24"/>
        </w:rPr>
        <w:t>如下：</w:t>
      </w:r>
      <w:r>
        <w:rPr>
          <w:rFonts w:hint="eastAsia" w:ascii="Times New Roman" w:hAnsi="Times New Roman" w:eastAsia="仿宋_GB2312" w:cs="Times New Roman"/>
          <w:color w:val="000000"/>
          <w:kern w:val="0"/>
          <w:sz w:val="32"/>
          <w:szCs w:val="24"/>
        </w:rPr>
        <w:t> </w:t>
      </w:r>
    </w:p>
    <w:p>
      <w:pPr>
        <w:ind w:firstLine="420" w:firstLineChars="200"/>
        <w:rPr>
          <w:rFonts w:ascii="仿宋_GB2312" w:hAnsi="黑体" w:eastAsia="仿宋_GB2312"/>
          <w:szCs w:val="32"/>
        </w:rPr>
      </w:pPr>
    </w:p>
    <w:tbl>
      <w:tblPr>
        <w:tblStyle w:val="8"/>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685"/>
        <w:gridCol w:w="3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top"/>
          </w:tcPr>
          <w:p>
            <w:pPr>
              <w:jc w:val="center"/>
              <w:rPr>
                <w:rFonts w:ascii="仿宋_GB2312" w:hAnsi="宋体" w:eastAsia="仿宋_GB2312"/>
                <w:sz w:val="32"/>
                <w:szCs w:val="28"/>
              </w:rPr>
            </w:pPr>
            <w:r>
              <w:rPr>
                <w:rFonts w:hint="eastAsia" w:ascii="仿宋_GB2312" w:hAnsi="宋体" w:eastAsia="仿宋_GB2312"/>
                <w:sz w:val="32"/>
                <w:szCs w:val="28"/>
              </w:rPr>
              <w:t>序号</w:t>
            </w:r>
          </w:p>
        </w:tc>
        <w:tc>
          <w:tcPr>
            <w:tcW w:w="3685" w:type="dxa"/>
            <w:tcBorders>
              <w:top w:val="single" w:color="000000" w:sz="4" w:space="0"/>
              <w:left w:val="single" w:color="000000" w:sz="4" w:space="0"/>
              <w:bottom w:val="single" w:color="000000" w:sz="4" w:space="0"/>
              <w:right w:val="single" w:color="000000" w:sz="4" w:space="0"/>
            </w:tcBorders>
            <w:vAlign w:val="top"/>
          </w:tcPr>
          <w:p>
            <w:pPr>
              <w:jc w:val="center"/>
              <w:rPr>
                <w:rFonts w:ascii="仿宋_GB2312" w:hAnsi="宋体" w:eastAsia="仿宋_GB2312"/>
                <w:sz w:val="32"/>
                <w:szCs w:val="28"/>
              </w:rPr>
            </w:pPr>
            <w:r>
              <w:rPr>
                <w:rFonts w:hint="eastAsia" w:ascii="仿宋_GB2312" w:hAnsi="宋体" w:eastAsia="仿宋_GB2312"/>
                <w:sz w:val="32"/>
                <w:szCs w:val="28"/>
              </w:rPr>
              <w:t>项目</w:t>
            </w:r>
          </w:p>
        </w:tc>
        <w:tc>
          <w:tcPr>
            <w:tcW w:w="3736" w:type="dxa"/>
            <w:tcBorders>
              <w:top w:val="single" w:color="000000" w:sz="4" w:space="0"/>
              <w:left w:val="single" w:color="000000" w:sz="4" w:space="0"/>
              <w:bottom w:val="single" w:color="000000" w:sz="4" w:space="0"/>
              <w:right w:val="single" w:color="000000" w:sz="4" w:space="0"/>
            </w:tcBorders>
            <w:vAlign w:val="top"/>
          </w:tcPr>
          <w:p>
            <w:pPr>
              <w:jc w:val="center"/>
              <w:rPr>
                <w:rFonts w:ascii="仿宋_GB2312" w:hAnsi="宋体" w:eastAsia="仿宋_GB2312"/>
                <w:sz w:val="32"/>
                <w:szCs w:val="28"/>
              </w:rPr>
            </w:pPr>
            <w:r>
              <w:rPr>
                <w:rFonts w:hint="eastAsia" w:ascii="仿宋_GB2312" w:hAnsi="宋体" w:eastAsia="仿宋_GB2312"/>
                <w:sz w:val="32"/>
                <w:szCs w:val="28"/>
              </w:rPr>
              <w:t>金额（人民币，百万元）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top"/>
          </w:tcPr>
          <w:p>
            <w:pPr>
              <w:jc w:val="center"/>
              <w:rPr>
                <w:rFonts w:ascii="仿宋_GB2312" w:hAnsi="宋体" w:eastAsia="仿宋_GB2312"/>
                <w:sz w:val="32"/>
                <w:szCs w:val="28"/>
              </w:rPr>
            </w:pPr>
            <w:r>
              <w:rPr>
                <w:rFonts w:hint="eastAsia" w:ascii="仿宋_GB2312" w:hAnsi="宋体" w:eastAsia="仿宋_GB2312"/>
                <w:sz w:val="32"/>
                <w:szCs w:val="28"/>
              </w:rPr>
              <w:t>1</w:t>
            </w:r>
          </w:p>
        </w:tc>
        <w:tc>
          <w:tcPr>
            <w:tcW w:w="3685" w:type="dxa"/>
            <w:tcBorders>
              <w:top w:val="single" w:color="000000" w:sz="4" w:space="0"/>
              <w:left w:val="single" w:color="000000" w:sz="4" w:space="0"/>
              <w:bottom w:val="single" w:color="000000" w:sz="4" w:space="0"/>
              <w:right w:val="single" w:color="000000" w:sz="4" w:space="0"/>
            </w:tcBorders>
            <w:vAlign w:val="top"/>
          </w:tcPr>
          <w:p>
            <w:pPr>
              <w:rPr>
                <w:rFonts w:ascii="仿宋_GB2312" w:hAnsi="宋体" w:eastAsia="仿宋_GB2312"/>
                <w:sz w:val="32"/>
                <w:szCs w:val="28"/>
              </w:rPr>
            </w:pPr>
            <w:r>
              <w:rPr>
                <w:rFonts w:hint="eastAsia" w:ascii="仿宋_GB2312" w:hAnsi="宋体" w:eastAsia="仿宋_GB2312"/>
                <w:sz w:val="32"/>
                <w:szCs w:val="28"/>
              </w:rPr>
              <w:t>资产总额</w:t>
            </w:r>
          </w:p>
        </w:tc>
        <w:tc>
          <w:tcPr>
            <w:tcW w:w="3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_GB2312" w:hAnsi="宋体" w:eastAsia="仿宋_GB2312"/>
                <w:sz w:val="32"/>
                <w:szCs w:val="28"/>
                <w:lang w:eastAsia="zh-CN"/>
              </w:rPr>
            </w:pPr>
            <w:r>
              <w:rPr>
                <w:rFonts w:hint="eastAsia" w:ascii="仿宋_GB2312" w:hAnsi="宋体" w:eastAsia="仿宋_GB2312"/>
                <w:sz w:val="32"/>
                <w:szCs w:val="28"/>
                <w:lang w:val="en-US" w:eastAsia="zh-CN"/>
              </w:rPr>
              <w:t>315,808.4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top"/>
          </w:tcPr>
          <w:p>
            <w:pPr>
              <w:jc w:val="center"/>
              <w:rPr>
                <w:rFonts w:ascii="仿宋_GB2312" w:hAnsi="宋体" w:eastAsia="仿宋_GB2312"/>
                <w:sz w:val="32"/>
                <w:szCs w:val="28"/>
              </w:rPr>
            </w:pPr>
            <w:r>
              <w:rPr>
                <w:rFonts w:hint="eastAsia" w:ascii="仿宋_GB2312" w:hAnsi="宋体" w:eastAsia="仿宋_GB2312"/>
                <w:sz w:val="32"/>
                <w:szCs w:val="28"/>
              </w:rPr>
              <w:t>2</w:t>
            </w:r>
          </w:p>
        </w:tc>
        <w:tc>
          <w:tcPr>
            <w:tcW w:w="3685" w:type="dxa"/>
            <w:tcBorders>
              <w:top w:val="single" w:color="000000" w:sz="4" w:space="0"/>
              <w:left w:val="single" w:color="000000" w:sz="4" w:space="0"/>
              <w:bottom w:val="single" w:color="000000" w:sz="4" w:space="0"/>
              <w:right w:val="single" w:color="000000" w:sz="4" w:space="0"/>
            </w:tcBorders>
            <w:vAlign w:val="top"/>
          </w:tcPr>
          <w:p>
            <w:pPr>
              <w:rPr>
                <w:rFonts w:ascii="仿宋_GB2312" w:hAnsi="宋体" w:eastAsia="仿宋_GB2312"/>
                <w:sz w:val="32"/>
                <w:szCs w:val="28"/>
              </w:rPr>
            </w:pPr>
            <w:r>
              <w:rPr>
                <w:rFonts w:hint="eastAsia" w:ascii="仿宋_GB2312" w:hAnsi="宋体" w:eastAsia="仿宋_GB2312"/>
                <w:sz w:val="32"/>
                <w:szCs w:val="28"/>
              </w:rPr>
              <w:t>负债总额</w:t>
            </w:r>
          </w:p>
        </w:tc>
        <w:tc>
          <w:tcPr>
            <w:tcW w:w="3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_GB2312" w:hAnsi="宋体" w:eastAsia="仿宋_GB2312"/>
                <w:sz w:val="32"/>
                <w:szCs w:val="28"/>
                <w:lang w:eastAsia="zh-CN"/>
              </w:rPr>
            </w:pPr>
            <w:r>
              <w:rPr>
                <w:rFonts w:hint="eastAsia" w:ascii="仿宋_GB2312" w:hAnsi="宋体" w:eastAsia="仿宋_GB2312"/>
                <w:sz w:val="32"/>
                <w:szCs w:val="28"/>
                <w:lang w:val="en-US" w:eastAsia="zh-CN"/>
              </w:rPr>
              <w:t>293,245.4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top"/>
          </w:tcPr>
          <w:p>
            <w:pPr>
              <w:jc w:val="center"/>
              <w:rPr>
                <w:rFonts w:ascii="仿宋_GB2312" w:hAnsi="宋体" w:eastAsia="仿宋_GB2312"/>
                <w:sz w:val="32"/>
                <w:szCs w:val="28"/>
              </w:rPr>
            </w:pPr>
            <w:r>
              <w:rPr>
                <w:rFonts w:hint="eastAsia" w:ascii="仿宋_GB2312" w:hAnsi="宋体" w:eastAsia="仿宋_GB2312"/>
                <w:sz w:val="32"/>
                <w:szCs w:val="28"/>
              </w:rPr>
              <w:t>3</w:t>
            </w:r>
          </w:p>
        </w:tc>
        <w:tc>
          <w:tcPr>
            <w:tcW w:w="3685" w:type="dxa"/>
            <w:tcBorders>
              <w:top w:val="single" w:color="000000" w:sz="4" w:space="0"/>
              <w:left w:val="single" w:color="000000" w:sz="4" w:space="0"/>
              <w:bottom w:val="single" w:color="000000" w:sz="4" w:space="0"/>
              <w:right w:val="single" w:color="000000" w:sz="4" w:space="0"/>
            </w:tcBorders>
            <w:vAlign w:val="top"/>
          </w:tcPr>
          <w:p>
            <w:pPr>
              <w:rPr>
                <w:rFonts w:ascii="仿宋_GB2312" w:hAnsi="宋体" w:eastAsia="仿宋_GB2312"/>
                <w:sz w:val="32"/>
                <w:szCs w:val="28"/>
              </w:rPr>
            </w:pPr>
            <w:r>
              <w:rPr>
                <w:rFonts w:hint="eastAsia" w:ascii="仿宋_GB2312" w:hAnsi="宋体" w:eastAsia="仿宋_GB2312"/>
                <w:sz w:val="32"/>
                <w:szCs w:val="28"/>
              </w:rPr>
              <w:t>所有者权益总额</w:t>
            </w:r>
          </w:p>
        </w:tc>
        <w:tc>
          <w:tcPr>
            <w:tcW w:w="3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_GB2312" w:hAnsi="宋体" w:eastAsia="仿宋_GB2312"/>
                <w:sz w:val="32"/>
                <w:szCs w:val="28"/>
                <w:lang w:eastAsia="zh-CN"/>
              </w:rPr>
            </w:pPr>
            <w:r>
              <w:rPr>
                <w:rFonts w:hint="eastAsia" w:ascii="仿宋_GB2312" w:hAnsi="宋体" w:eastAsia="仿宋_GB2312"/>
                <w:sz w:val="32"/>
                <w:szCs w:val="28"/>
                <w:lang w:val="en-US" w:eastAsia="zh-CN"/>
              </w:rPr>
              <w:t>22,563.0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ascii="仿宋_GB2312" w:hAnsi="宋体" w:eastAsia="仿宋_GB2312"/>
                <w:sz w:val="32"/>
                <w:szCs w:val="28"/>
              </w:rPr>
            </w:pPr>
            <w:r>
              <w:rPr>
                <w:rFonts w:hint="eastAsia" w:ascii="仿宋_GB2312" w:hAnsi="宋体" w:eastAsia="仿宋_GB2312"/>
                <w:sz w:val="32"/>
                <w:szCs w:val="28"/>
              </w:rPr>
              <w:t>4</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仿宋_GB2312" w:hAnsi="宋体" w:eastAsia="仿宋_GB2312"/>
                <w:sz w:val="32"/>
                <w:szCs w:val="28"/>
              </w:rPr>
            </w:pPr>
            <w:r>
              <w:rPr>
                <w:rFonts w:hint="eastAsia" w:ascii="仿宋_GB2312" w:hAnsi="宋体" w:eastAsia="仿宋_GB2312"/>
                <w:sz w:val="32"/>
                <w:szCs w:val="28"/>
              </w:rPr>
              <w:t>应收账款</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宋体" w:eastAsia="仿宋_GB2312"/>
                <w:sz w:val="32"/>
                <w:szCs w:val="28"/>
              </w:rPr>
            </w:pPr>
            <w:r>
              <w:rPr>
                <w:rFonts w:hint="eastAsia" w:ascii="仿宋_GB2312" w:hAnsi="宋体" w:eastAsia="仿宋_GB2312"/>
                <w:sz w:val="32"/>
                <w:szCs w:val="28"/>
              </w:rPr>
              <w:t xml:space="preserve">        </w:t>
            </w:r>
            <w:r>
              <w:rPr>
                <w:rFonts w:hint="eastAsia" w:ascii="仿宋_GB2312" w:hAnsi="宋体" w:eastAsia="仿宋_GB2312"/>
                <w:sz w:val="32"/>
                <w:szCs w:val="28"/>
                <w:lang w:val="en-US" w:eastAsia="zh-CN"/>
              </w:rPr>
              <w:t>593.4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ascii="仿宋_GB2312" w:hAnsi="宋体" w:eastAsia="仿宋_GB2312"/>
                <w:sz w:val="32"/>
                <w:szCs w:val="28"/>
              </w:rPr>
            </w:pPr>
            <w:r>
              <w:rPr>
                <w:rFonts w:hint="eastAsia" w:ascii="仿宋_GB2312" w:hAnsi="宋体" w:eastAsia="仿宋_GB2312"/>
                <w:sz w:val="32"/>
                <w:szCs w:val="28"/>
              </w:rPr>
              <w:t>5</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仿宋_GB2312" w:hAnsi="宋体" w:eastAsia="仿宋_GB2312"/>
                <w:sz w:val="32"/>
                <w:szCs w:val="28"/>
              </w:rPr>
            </w:pPr>
            <w:r>
              <w:rPr>
                <w:rFonts w:hint="eastAsia" w:ascii="仿宋_GB2312" w:hAnsi="宋体" w:eastAsia="仿宋_GB2312"/>
                <w:sz w:val="32"/>
                <w:szCs w:val="28"/>
              </w:rPr>
              <w:t>应付账款</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宋体" w:eastAsia="仿宋_GB2312"/>
                <w:sz w:val="32"/>
                <w:szCs w:val="28"/>
                <w:lang w:val="en-US" w:eastAsia="zh-CN"/>
              </w:rPr>
            </w:pPr>
            <w:r>
              <w:rPr>
                <w:rFonts w:hint="eastAsia" w:ascii="仿宋_GB2312" w:hAnsi="宋体" w:eastAsia="仿宋_GB2312"/>
                <w:sz w:val="32"/>
                <w:szCs w:val="28"/>
                <w:lang w:val="en-US" w:eastAsia="zh-CN"/>
              </w:rPr>
              <w:t>336.0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ascii="仿宋_GB2312" w:hAnsi="宋体" w:eastAsia="仿宋_GB2312"/>
                <w:sz w:val="32"/>
                <w:szCs w:val="28"/>
              </w:rPr>
            </w:pPr>
            <w:r>
              <w:rPr>
                <w:rFonts w:hint="eastAsia" w:ascii="仿宋_GB2312" w:hAnsi="宋体" w:eastAsia="仿宋_GB2312"/>
                <w:sz w:val="32"/>
                <w:szCs w:val="28"/>
              </w:rPr>
              <w:t>6</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仿宋_GB2312" w:hAnsi="宋体" w:eastAsia="仿宋_GB2312"/>
                <w:sz w:val="32"/>
                <w:szCs w:val="28"/>
              </w:rPr>
            </w:pPr>
            <w:r>
              <w:rPr>
                <w:rFonts w:hint="eastAsia" w:ascii="仿宋_GB2312" w:hAnsi="宋体" w:eastAsia="仿宋_GB2312"/>
                <w:sz w:val="32"/>
                <w:szCs w:val="28"/>
              </w:rPr>
              <w:t>固定资产</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宋体" w:eastAsia="仿宋_GB2312"/>
                <w:sz w:val="32"/>
                <w:szCs w:val="28"/>
                <w:lang w:val="en-US" w:eastAsia="zh-CN"/>
              </w:rPr>
            </w:pPr>
            <w:r>
              <w:rPr>
                <w:rFonts w:hint="eastAsia" w:ascii="仿宋_GB2312" w:hAnsi="宋体" w:eastAsia="仿宋_GB2312"/>
                <w:sz w:val="32"/>
                <w:szCs w:val="28"/>
                <w:lang w:val="en-US" w:eastAsia="zh-CN"/>
              </w:rPr>
              <w:t>1287.5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ascii="仿宋_GB2312" w:hAnsi="宋体" w:eastAsia="仿宋_GB2312"/>
                <w:sz w:val="32"/>
                <w:szCs w:val="28"/>
              </w:rPr>
            </w:pPr>
            <w:r>
              <w:rPr>
                <w:rFonts w:hint="eastAsia" w:ascii="仿宋_GB2312" w:hAnsi="宋体" w:eastAsia="仿宋_GB2312"/>
                <w:sz w:val="32"/>
                <w:szCs w:val="28"/>
              </w:rPr>
              <w:t>7</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仿宋_GB2312" w:hAnsi="宋体" w:eastAsia="仿宋_GB2312"/>
                <w:sz w:val="32"/>
                <w:szCs w:val="28"/>
              </w:rPr>
            </w:pPr>
            <w:r>
              <w:rPr>
                <w:rFonts w:hint="eastAsia" w:ascii="仿宋_GB2312" w:hAnsi="宋体" w:eastAsia="仿宋_GB2312"/>
                <w:sz w:val="32"/>
                <w:szCs w:val="28"/>
              </w:rPr>
              <w:t>应交税费</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宋体" w:eastAsia="仿宋_GB2312"/>
                <w:sz w:val="32"/>
                <w:szCs w:val="28"/>
                <w:lang w:val="en-US" w:eastAsia="zh-CN"/>
              </w:rPr>
            </w:pPr>
            <w:r>
              <w:rPr>
                <w:rFonts w:hint="eastAsia" w:ascii="仿宋_GB2312" w:hAnsi="宋体" w:eastAsia="仿宋_GB2312"/>
                <w:sz w:val="32"/>
                <w:szCs w:val="28"/>
                <w:lang w:val="en-US" w:eastAsia="zh-CN"/>
              </w:rPr>
              <w:t>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top"/>
          </w:tcPr>
          <w:p>
            <w:pPr>
              <w:jc w:val="center"/>
              <w:rPr>
                <w:rFonts w:ascii="仿宋_GB2312" w:hAnsi="宋体" w:eastAsia="仿宋_GB2312"/>
                <w:sz w:val="32"/>
                <w:szCs w:val="28"/>
              </w:rPr>
            </w:pPr>
            <w:r>
              <w:rPr>
                <w:rFonts w:hint="eastAsia" w:ascii="仿宋_GB2312" w:hAnsi="宋体" w:eastAsia="仿宋_GB2312"/>
                <w:sz w:val="32"/>
                <w:szCs w:val="28"/>
              </w:rPr>
              <w:t>8</w:t>
            </w:r>
          </w:p>
        </w:tc>
        <w:tc>
          <w:tcPr>
            <w:tcW w:w="3685" w:type="dxa"/>
            <w:tcBorders>
              <w:top w:val="single" w:color="000000" w:sz="4" w:space="0"/>
              <w:left w:val="single" w:color="000000" w:sz="4" w:space="0"/>
              <w:bottom w:val="single" w:color="000000" w:sz="4" w:space="0"/>
              <w:right w:val="single" w:color="000000" w:sz="4" w:space="0"/>
            </w:tcBorders>
            <w:vAlign w:val="top"/>
          </w:tcPr>
          <w:p>
            <w:pPr>
              <w:rPr>
                <w:rFonts w:ascii="仿宋_GB2312" w:hAnsi="宋体" w:eastAsia="仿宋_GB2312"/>
                <w:sz w:val="32"/>
                <w:szCs w:val="28"/>
              </w:rPr>
            </w:pPr>
            <w:r>
              <w:rPr>
                <w:rFonts w:hint="eastAsia" w:ascii="仿宋_GB2312" w:hAnsi="宋体" w:eastAsia="仿宋_GB2312"/>
                <w:sz w:val="32"/>
                <w:szCs w:val="28"/>
              </w:rPr>
              <w:t>营业收入</w:t>
            </w:r>
          </w:p>
        </w:tc>
        <w:tc>
          <w:tcPr>
            <w:tcW w:w="3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_GB2312" w:hAnsi="宋体" w:eastAsia="仿宋_GB2312"/>
                <w:sz w:val="32"/>
                <w:szCs w:val="28"/>
                <w:lang w:eastAsia="zh-CN"/>
              </w:rPr>
            </w:pPr>
            <w:r>
              <w:rPr>
                <w:rFonts w:hint="eastAsia" w:ascii="仿宋_GB2312" w:hAnsi="宋体" w:eastAsia="仿宋_GB2312"/>
                <w:sz w:val="32"/>
                <w:szCs w:val="28"/>
                <w:lang w:val="en-US" w:eastAsia="zh-CN"/>
              </w:rPr>
              <w:t>2574.7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top"/>
          </w:tcPr>
          <w:p>
            <w:pPr>
              <w:jc w:val="center"/>
              <w:rPr>
                <w:rFonts w:ascii="仿宋_GB2312" w:hAnsi="宋体" w:eastAsia="仿宋_GB2312"/>
                <w:sz w:val="32"/>
                <w:szCs w:val="28"/>
              </w:rPr>
            </w:pPr>
            <w:r>
              <w:rPr>
                <w:rFonts w:hint="eastAsia" w:ascii="仿宋_GB2312" w:hAnsi="宋体" w:eastAsia="仿宋_GB2312"/>
                <w:sz w:val="32"/>
                <w:szCs w:val="28"/>
              </w:rPr>
              <w:t>9</w:t>
            </w:r>
          </w:p>
        </w:tc>
        <w:tc>
          <w:tcPr>
            <w:tcW w:w="3685" w:type="dxa"/>
            <w:tcBorders>
              <w:top w:val="single" w:color="000000" w:sz="4" w:space="0"/>
              <w:left w:val="single" w:color="000000" w:sz="4" w:space="0"/>
              <w:bottom w:val="single" w:color="000000" w:sz="4" w:space="0"/>
              <w:right w:val="single" w:color="000000" w:sz="4" w:space="0"/>
            </w:tcBorders>
            <w:vAlign w:val="top"/>
          </w:tcPr>
          <w:p>
            <w:pPr>
              <w:rPr>
                <w:rFonts w:ascii="仿宋_GB2312" w:hAnsi="宋体" w:eastAsia="仿宋_GB2312"/>
                <w:sz w:val="32"/>
                <w:szCs w:val="28"/>
              </w:rPr>
            </w:pPr>
            <w:r>
              <w:rPr>
                <w:rFonts w:hint="eastAsia" w:ascii="仿宋_GB2312" w:hAnsi="宋体" w:eastAsia="仿宋_GB2312"/>
                <w:sz w:val="32"/>
                <w:szCs w:val="28"/>
              </w:rPr>
              <w:t>业务及管理费</w:t>
            </w:r>
            <w:r>
              <w:rPr>
                <w:rFonts w:hint="eastAsia" w:ascii="仿宋_GB2312" w:hAnsi="宋体" w:eastAsia="仿宋_GB2312"/>
                <w:sz w:val="32"/>
                <w:szCs w:val="28"/>
              </w:rPr>
              <w:tab/>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宋体" w:eastAsia="仿宋_GB2312"/>
                <w:sz w:val="32"/>
                <w:szCs w:val="28"/>
                <w:highlight w:val="none"/>
                <w:lang w:val="en-US" w:eastAsia="zh-CN"/>
              </w:rPr>
            </w:pPr>
            <w:r>
              <w:rPr>
                <w:rFonts w:hint="eastAsia" w:ascii="仿宋_GB2312" w:hAnsi="宋体" w:eastAsia="仿宋_GB2312"/>
                <w:sz w:val="32"/>
                <w:szCs w:val="28"/>
                <w:highlight w:val="none"/>
                <w:shd w:val="clear" w:color="auto" w:fill="auto"/>
                <w:lang w:val="en-US" w:eastAsia="zh-CN"/>
              </w:rPr>
              <w:t>826.8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8" w:hRule="atLeast"/>
        </w:trPr>
        <w:tc>
          <w:tcPr>
            <w:tcW w:w="1101" w:type="dxa"/>
            <w:tcBorders>
              <w:top w:val="single" w:color="000000" w:sz="4" w:space="0"/>
              <w:left w:val="single" w:color="000000" w:sz="4" w:space="0"/>
              <w:bottom w:val="single" w:color="000000" w:sz="4" w:space="0"/>
              <w:right w:val="single" w:color="000000" w:sz="4" w:space="0"/>
            </w:tcBorders>
            <w:vAlign w:val="top"/>
          </w:tcPr>
          <w:p>
            <w:pPr>
              <w:jc w:val="center"/>
              <w:rPr>
                <w:rFonts w:ascii="仿宋_GB2312" w:hAnsi="宋体" w:eastAsia="仿宋_GB2312"/>
                <w:sz w:val="32"/>
                <w:szCs w:val="28"/>
              </w:rPr>
            </w:pPr>
            <w:r>
              <w:rPr>
                <w:rFonts w:hint="eastAsia" w:ascii="仿宋_GB2312" w:hAnsi="宋体" w:eastAsia="仿宋_GB2312"/>
                <w:sz w:val="32"/>
                <w:szCs w:val="28"/>
              </w:rPr>
              <w:t>10</w:t>
            </w:r>
          </w:p>
        </w:tc>
        <w:tc>
          <w:tcPr>
            <w:tcW w:w="3685" w:type="dxa"/>
            <w:tcBorders>
              <w:top w:val="single" w:color="000000" w:sz="4" w:space="0"/>
              <w:left w:val="single" w:color="000000" w:sz="4" w:space="0"/>
              <w:bottom w:val="single" w:color="000000" w:sz="4" w:space="0"/>
              <w:right w:val="single" w:color="000000" w:sz="4" w:space="0"/>
            </w:tcBorders>
            <w:vAlign w:val="top"/>
          </w:tcPr>
          <w:p>
            <w:pPr>
              <w:rPr>
                <w:rFonts w:ascii="仿宋_GB2312" w:hAnsi="宋体" w:eastAsia="仿宋_GB2312"/>
                <w:sz w:val="32"/>
                <w:szCs w:val="28"/>
              </w:rPr>
            </w:pPr>
            <w:r>
              <w:rPr>
                <w:rFonts w:hint="eastAsia" w:ascii="仿宋_GB2312" w:hAnsi="宋体" w:eastAsia="仿宋_GB2312"/>
                <w:sz w:val="32"/>
                <w:szCs w:val="28"/>
              </w:rPr>
              <w:t>利润总额</w:t>
            </w:r>
          </w:p>
        </w:tc>
        <w:tc>
          <w:tcPr>
            <w:tcW w:w="3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_GB2312" w:hAnsi="宋体" w:eastAsia="仿宋_GB2312"/>
                <w:sz w:val="32"/>
                <w:szCs w:val="28"/>
                <w:lang w:val="en-US" w:eastAsia="zh-CN"/>
              </w:rPr>
            </w:pPr>
            <w:r>
              <w:rPr>
                <w:rFonts w:hint="eastAsia" w:ascii="仿宋_GB2312" w:hAnsi="宋体" w:eastAsia="仿宋_GB2312"/>
                <w:sz w:val="32"/>
                <w:szCs w:val="28"/>
                <w:lang w:val="en-US" w:eastAsia="zh-CN"/>
              </w:rPr>
              <w:t>974.5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8" w:hRule="atLeast"/>
        </w:trPr>
        <w:tc>
          <w:tcPr>
            <w:tcW w:w="1101" w:type="dxa"/>
            <w:tcBorders>
              <w:top w:val="single" w:color="000000" w:sz="4" w:space="0"/>
              <w:left w:val="single" w:color="000000" w:sz="4" w:space="0"/>
              <w:bottom w:val="single" w:color="000000" w:sz="4" w:space="0"/>
              <w:right w:val="single" w:color="000000" w:sz="4" w:space="0"/>
            </w:tcBorders>
            <w:vAlign w:val="top"/>
          </w:tcPr>
          <w:p>
            <w:pPr>
              <w:jc w:val="center"/>
              <w:rPr>
                <w:rFonts w:ascii="仿宋_GB2312" w:hAnsi="宋体" w:eastAsia="仿宋_GB2312"/>
                <w:sz w:val="32"/>
                <w:szCs w:val="28"/>
              </w:rPr>
            </w:pPr>
            <w:r>
              <w:rPr>
                <w:rFonts w:hint="eastAsia" w:ascii="仿宋_GB2312" w:hAnsi="宋体" w:eastAsia="仿宋_GB2312"/>
                <w:sz w:val="32"/>
                <w:szCs w:val="28"/>
              </w:rPr>
              <w:t>11</w:t>
            </w:r>
          </w:p>
        </w:tc>
        <w:tc>
          <w:tcPr>
            <w:tcW w:w="3685" w:type="dxa"/>
            <w:tcBorders>
              <w:top w:val="single" w:color="000000" w:sz="4" w:space="0"/>
              <w:left w:val="single" w:color="000000" w:sz="4" w:space="0"/>
              <w:bottom w:val="single" w:color="000000" w:sz="4" w:space="0"/>
              <w:right w:val="single" w:color="000000" w:sz="4" w:space="0"/>
            </w:tcBorders>
            <w:vAlign w:val="top"/>
          </w:tcPr>
          <w:p>
            <w:pPr>
              <w:rPr>
                <w:rFonts w:ascii="仿宋_GB2312" w:hAnsi="宋体" w:eastAsia="仿宋_GB2312"/>
                <w:sz w:val="32"/>
                <w:szCs w:val="28"/>
              </w:rPr>
            </w:pPr>
            <w:r>
              <w:rPr>
                <w:rFonts w:hint="eastAsia" w:ascii="仿宋_GB2312" w:hAnsi="宋体" w:eastAsia="仿宋_GB2312"/>
                <w:sz w:val="32"/>
                <w:szCs w:val="28"/>
              </w:rPr>
              <w:t>净利润</w:t>
            </w:r>
          </w:p>
        </w:tc>
        <w:tc>
          <w:tcPr>
            <w:tcW w:w="3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_GB2312" w:hAnsi="宋体" w:eastAsia="仿宋_GB2312"/>
                <w:sz w:val="32"/>
                <w:szCs w:val="28"/>
                <w:lang w:val="en-US" w:eastAsia="zh-CN"/>
              </w:rPr>
            </w:pPr>
            <w:r>
              <w:rPr>
                <w:rFonts w:hint="eastAsia" w:ascii="仿宋_GB2312" w:hAnsi="宋体" w:eastAsia="仿宋_GB2312"/>
                <w:sz w:val="32"/>
                <w:szCs w:val="28"/>
                <w:lang w:val="en-US" w:eastAsia="zh-CN"/>
              </w:rPr>
              <w:t>970.4</w:t>
            </w:r>
          </w:p>
        </w:tc>
      </w:tr>
    </w:tbl>
    <w:p>
      <w:pPr>
        <w:ind w:left="5754" w:leftChars="2283" w:hanging="960" w:hangingChars="300"/>
        <w:rPr>
          <w:rFonts w:ascii="仿宋_GB2312" w:eastAsia="仿宋_GB2312"/>
          <w:sz w:val="32"/>
          <w:szCs w:val="28"/>
        </w:rPr>
      </w:pPr>
    </w:p>
    <w:p>
      <w:pPr>
        <w:ind w:left="5754" w:leftChars="2283" w:hanging="960" w:hangingChars="300"/>
        <w:rPr>
          <w:rFonts w:hint="eastAsia" w:ascii="仿宋_GB2312" w:eastAsia="仿宋_GB2312"/>
          <w:sz w:val="32"/>
          <w:szCs w:val="28"/>
        </w:rPr>
      </w:pPr>
    </w:p>
    <w:p>
      <w:pPr>
        <w:ind w:left="5754" w:leftChars="2283" w:hanging="960" w:hangingChars="300"/>
        <w:rPr>
          <w:rFonts w:ascii="仿宋_GB2312" w:eastAsia="仿宋_GB2312"/>
          <w:sz w:val="32"/>
          <w:szCs w:val="28"/>
        </w:rPr>
      </w:pPr>
      <w:r>
        <w:rPr>
          <w:rFonts w:hint="eastAsia" w:ascii="仿宋_GB2312" w:eastAsia="仿宋_GB2312"/>
          <w:sz w:val="32"/>
          <w:szCs w:val="28"/>
        </w:rPr>
        <w:t>晋商银行股份有限公司</w:t>
      </w:r>
    </w:p>
    <w:p>
      <w:pPr>
        <w:ind w:left="5273" w:leftChars="2511"/>
        <w:rPr>
          <w:rFonts w:ascii="仿宋_GB2312" w:eastAsia="仿宋_GB2312"/>
          <w:sz w:val="32"/>
          <w:szCs w:val="28"/>
        </w:rPr>
      </w:pPr>
      <w:r>
        <w:rPr>
          <w:rFonts w:hint="eastAsia" w:ascii="仿宋_GB2312" w:eastAsia="仿宋_GB2312"/>
          <w:sz w:val="32"/>
          <w:szCs w:val="28"/>
        </w:rPr>
        <w:t>20</w:t>
      </w:r>
      <w:r>
        <w:rPr>
          <w:rFonts w:ascii="仿宋_GB2312" w:eastAsia="仿宋_GB2312"/>
          <w:sz w:val="32"/>
          <w:szCs w:val="28"/>
        </w:rPr>
        <w:t>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8</w:t>
      </w:r>
      <w:r>
        <w:rPr>
          <w:rFonts w:hint="eastAsia" w:ascii="仿宋_GB2312" w:eastAsia="仿宋_GB2312"/>
          <w:sz w:val="32"/>
          <w:szCs w:val="28"/>
        </w:rPr>
        <w:t>月</w:t>
      </w:r>
      <w:r>
        <w:rPr>
          <w:rFonts w:hint="eastAsia" w:ascii="仿宋_GB2312" w:eastAsia="仿宋_GB2312"/>
          <w:sz w:val="32"/>
          <w:szCs w:val="28"/>
          <w:lang w:val="en-US" w:eastAsia="zh-CN"/>
        </w:rPr>
        <w:t>26</w:t>
      </w:r>
      <w:r>
        <w:rPr>
          <w:rFonts w:hint="eastAsia" w:ascii="仿宋_GB2312" w:eastAsia="仿宋_GB2312"/>
          <w:sz w:val="32"/>
          <w:szCs w:val="28"/>
        </w:rPr>
        <w:t xml:space="preserve">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4"/>
        <w:spacing w:line="280" w:lineRule="exact"/>
      </w:pPr>
      <w:r>
        <w:rPr>
          <w:rStyle w:val="7"/>
          <w:rFonts w:hint="eastAsia"/>
          <w:sz w:val="20"/>
        </w:rPr>
        <w:t>1</w:t>
      </w:r>
      <w:r>
        <w:rPr>
          <w:rFonts w:hint="eastAsia"/>
          <w:sz w:val="20"/>
        </w:rPr>
        <w:t xml:space="preserve"> </w:t>
      </w:r>
      <w:r>
        <w:rPr>
          <w:rFonts w:hint="eastAsia"/>
          <w:lang w:eastAsia="zh-CN"/>
        </w:rPr>
        <w:t>根据本行公司章程规定，本行董事长为法定代表人</w:t>
      </w:r>
      <w:r>
        <w:rPr>
          <w:rFonts w:hint="eastAsia"/>
        </w:rPr>
        <w:t>。</w:t>
      </w:r>
      <w:r>
        <w:rPr>
          <w:rFonts w:hint="eastAsia"/>
          <w:lang w:eastAsia="zh-CN"/>
        </w:rPr>
        <w:t>郝强女士于</w:t>
      </w:r>
      <w:r>
        <w:rPr>
          <w:rFonts w:hint="eastAsia"/>
          <w:lang w:val="en-US" w:eastAsia="zh-CN"/>
        </w:rPr>
        <w:t>2021年7月16日获得监管机构批准董事长任职资格。2021年9月1日，本行完成法定代表人工商登记变更。</w:t>
      </w:r>
    </w:p>
    <w:p>
      <w:pPr>
        <w:pStyle w:val="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B1CA1"/>
    <w:rsid w:val="0000174C"/>
    <w:rsid w:val="00054BD2"/>
    <w:rsid w:val="00056C88"/>
    <w:rsid w:val="00077710"/>
    <w:rsid w:val="0008317D"/>
    <w:rsid w:val="000A014D"/>
    <w:rsid w:val="000B1782"/>
    <w:rsid w:val="000D3D96"/>
    <w:rsid w:val="001079F8"/>
    <w:rsid w:val="00124914"/>
    <w:rsid w:val="00136D61"/>
    <w:rsid w:val="00140EE6"/>
    <w:rsid w:val="001462CD"/>
    <w:rsid w:val="00152CA9"/>
    <w:rsid w:val="00154840"/>
    <w:rsid w:val="0015614A"/>
    <w:rsid w:val="001838FD"/>
    <w:rsid w:val="00194953"/>
    <w:rsid w:val="001B66C6"/>
    <w:rsid w:val="001C1D19"/>
    <w:rsid w:val="001E3C84"/>
    <w:rsid w:val="002110F6"/>
    <w:rsid w:val="00214CAC"/>
    <w:rsid w:val="00220EBD"/>
    <w:rsid w:val="00246F14"/>
    <w:rsid w:val="002823BD"/>
    <w:rsid w:val="002B154B"/>
    <w:rsid w:val="002B7C1E"/>
    <w:rsid w:val="002C1CF2"/>
    <w:rsid w:val="002D7073"/>
    <w:rsid w:val="002D7DF9"/>
    <w:rsid w:val="003250AE"/>
    <w:rsid w:val="0035069A"/>
    <w:rsid w:val="00394CB5"/>
    <w:rsid w:val="003C10BE"/>
    <w:rsid w:val="003C66EC"/>
    <w:rsid w:val="003F17DC"/>
    <w:rsid w:val="003F5B8D"/>
    <w:rsid w:val="00402507"/>
    <w:rsid w:val="00473287"/>
    <w:rsid w:val="004A2C5A"/>
    <w:rsid w:val="004A6EC8"/>
    <w:rsid w:val="004C7614"/>
    <w:rsid w:val="004D1B34"/>
    <w:rsid w:val="004F57B1"/>
    <w:rsid w:val="005100E2"/>
    <w:rsid w:val="0051739D"/>
    <w:rsid w:val="005173C3"/>
    <w:rsid w:val="005354B0"/>
    <w:rsid w:val="005356A3"/>
    <w:rsid w:val="00535EAA"/>
    <w:rsid w:val="0056792C"/>
    <w:rsid w:val="00577683"/>
    <w:rsid w:val="0059625F"/>
    <w:rsid w:val="005C4164"/>
    <w:rsid w:val="005F0B3C"/>
    <w:rsid w:val="00614472"/>
    <w:rsid w:val="0061616D"/>
    <w:rsid w:val="00620569"/>
    <w:rsid w:val="00630CF8"/>
    <w:rsid w:val="0064339F"/>
    <w:rsid w:val="00652AFA"/>
    <w:rsid w:val="00687509"/>
    <w:rsid w:val="00692C51"/>
    <w:rsid w:val="006B1CA1"/>
    <w:rsid w:val="006D1DB0"/>
    <w:rsid w:val="00705099"/>
    <w:rsid w:val="007076AE"/>
    <w:rsid w:val="00724986"/>
    <w:rsid w:val="00733D3C"/>
    <w:rsid w:val="00763531"/>
    <w:rsid w:val="0078142E"/>
    <w:rsid w:val="007847FC"/>
    <w:rsid w:val="00790DCE"/>
    <w:rsid w:val="007B0D03"/>
    <w:rsid w:val="007F09E9"/>
    <w:rsid w:val="00805190"/>
    <w:rsid w:val="0080660A"/>
    <w:rsid w:val="00831894"/>
    <w:rsid w:val="00834AF0"/>
    <w:rsid w:val="0084327C"/>
    <w:rsid w:val="0086773A"/>
    <w:rsid w:val="008F5372"/>
    <w:rsid w:val="00920B8D"/>
    <w:rsid w:val="00944B1C"/>
    <w:rsid w:val="009679C8"/>
    <w:rsid w:val="00985FE8"/>
    <w:rsid w:val="009A6A02"/>
    <w:rsid w:val="009B12D6"/>
    <w:rsid w:val="009B6FC1"/>
    <w:rsid w:val="009E783F"/>
    <w:rsid w:val="009F213E"/>
    <w:rsid w:val="009F3C2C"/>
    <w:rsid w:val="00A73876"/>
    <w:rsid w:val="00A838D8"/>
    <w:rsid w:val="00AA29BA"/>
    <w:rsid w:val="00AD725D"/>
    <w:rsid w:val="00B12FA8"/>
    <w:rsid w:val="00B434EE"/>
    <w:rsid w:val="00B55C0F"/>
    <w:rsid w:val="00B57C3C"/>
    <w:rsid w:val="00B6483A"/>
    <w:rsid w:val="00B656AC"/>
    <w:rsid w:val="00B9512F"/>
    <w:rsid w:val="00BB0AFD"/>
    <w:rsid w:val="00BC2D3B"/>
    <w:rsid w:val="00C138BF"/>
    <w:rsid w:val="00C9040D"/>
    <w:rsid w:val="00C96F21"/>
    <w:rsid w:val="00CA67D2"/>
    <w:rsid w:val="00CC219C"/>
    <w:rsid w:val="00CF042E"/>
    <w:rsid w:val="00D00854"/>
    <w:rsid w:val="00D544C3"/>
    <w:rsid w:val="00D94A8F"/>
    <w:rsid w:val="00D968AC"/>
    <w:rsid w:val="00DD2DCF"/>
    <w:rsid w:val="00E026E8"/>
    <w:rsid w:val="00E104C8"/>
    <w:rsid w:val="00E26718"/>
    <w:rsid w:val="00E4438C"/>
    <w:rsid w:val="00E46222"/>
    <w:rsid w:val="00E76E49"/>
    <w:rsid w:val="00EA2FB0"/>
    <w:rsid w:val="00EA6ACF"/>
    <w:rsid w:val="00EB2C0A"/>
    <w:rsid w:val="00EC44E2"/>
    <w:rsid w:val="00EF2C00"/>
    <w:rsid w:val="00EF5E1F"/>
    <w:rsid w:val="00F23FE8"/>
    <w:rsid w:val="00F712AD"/>
    <w:rsid w:val="00F7683C"/>
    <w:rsid w:val="00F770D9"/>
    <w:rsid w:val="00F86C60"/>
    <w:rsid w:val="00FB2982"/>
    <w:rsid w:val="00FC287F"/>
    <w:rsid w:val="00FE2986"/>
    <w:rsid w:val="18355BC4"/>
    <w:rsid w:val="29755EF9"/>
    <w:rsid w:val="5AA41B43"/>
    <w:rsid w:val="5F4D3766"/>
    <w:rsid w:val="64AF06AA"/>
    <w:rsid w:val="68D7387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semiHidden="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1"/>
    <w:unhideWhenUsed/>
    <w:uiPriority w:val="99"/>
    <w:pPr>
      <w:snapToGrid w:val="0"/>
      <w:jc w:val="left"/>
    </w:pPr>
    <w:rPr>
      <w:sz w:val="18"/>
      <w:szCs w:val="18"/>
    </w:rPr>
  </w:style>
  <w:style w:type="character" w:styleId="6">
    <w:name w:val="Hyperlink"/>
    <w:basedOn w:val="5"/>
    <w:unhideWhenUsed/>
    <w:uiPriority w:val="99"/>
    <w:rPr>
      <w:color w:val="0000FF"/>
      <w:u w:val="single"/>
    </w:rPr>
  </w:style>
  <w:style w:type="character" w:styleId="7">
    <w:name w:val="footnote reference"/>
    <w:basedOn w:val="5"/>
    <w:unhideWhenUsed/>
    <w:uiPriority w:val="99"/>
    <w:rPr>
      <w:vertAlign w:val="superscript"/>
    </w:r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 w:type="character" w:customStyle="1" w:styleId="11">
    <w:name w:val="脚注文本 Char"/>
    <w:basedOn w:val="5"/>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Words>
  <Characters>1212</Characters>
  <Lines>10</Lines>
  <Paragraphs>2</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2019-08-14T02:05:00Z</dcterms:created>
  <dc:creator>zhangjuan</dc:creator>
  <cp:lastModifiedBy>刘淑平</cp:lastModifiedBy>
  <cp:lastPrinted>2021-09-22T15:40:00Z</cp:lastPrinted>
  <dcterms:modified xsi:type="dcterms:W3CDTF">2022-09-27T02:52:35Z</dcterms:modified>
  <dc:title>晋商银行2021年中期财务等重大信息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