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A8" w:rsidRDefault="00A920A8">
      <w:pPr>
        <w:rPr>
          <w:rFonts w:ascii="宋体" w:hAnsi="宋体"/>
          <w:sz w:val="24"/>
          <w:szCs w:val="24"/>
        </w:rPr>
      </w:pPr>
      <w:bookmarkStart w:id="0" w:name="_GoBack"/>
      <w:bookmarkEnd w:id="0"/>
    </w:p>
    <w:p w:rsidR="00A920A8" w:rsidRDefault="00A920A8">
      <w:pPr>
        <w:rPr>
          <w:rFonts w:ascii="宋体" w:hAnsi="宋体"/>
          <w:sz w:val="24"/>
          <w:szCs w:val="24"/>
        </w:rPr>
      </w:pPr>
    </w:p>
    <w:p w:rsidR="00A920A8" w:rsidRDefault="00A920A8">
      <w:pPr>
        <w:jc w:val="center"/>
        <w:rPr>
          <w:rFonts w:ascii="宋体" w:hAnsi="宋体"/>
          <w:b/>
          <w:sz w:val="24"/>
          <w:szCs w:val="24"/>
        </w:rPr>
      </w:pPr>
      <w:bookmarkStart w:id="1" w:name="_Toc123112222"/>
      <w:bookmarkStart w:id="2" w:name="_Toc123701381"/>
      <w:bookmarkStart w:id="3" w:name="_Toc123112261"/>
      <w:bookmarkStart w:id="4" w:name="_Toc139992299"/>
      <w:bookmarkStart w:id="5" w:name="_Toc139991724"/>
    </w:p>
    <w:p w:rsidR="00A920A8" w:rsidRDefault="00A920A8">
      <w:pPr>
        <w:jc w:val="center"/>
        <w:rPr>
          <w:rFonts w:ascii="宋体" w:hAnsi="宋体"/>
          <w:b/>
          <w:sz w:val="24"/>
          <w:szCs w:val="24"/>
        </w:rPr>
      </w:pPr>
    </w:p>
    <w:p w:rsidR="00A920A8" w:rsidRDefault="00A920A8">
      <w:pPr>
        <w:jc w:val="center"/>
        <w:rPr>
          <w:rFonts w:ascii="宋体" w:hAnsi="宋体"/>
          <w:b/>
          <w:sz w:val="24"/>
          <w:szCs w:val="24"/>
        </w:rPr>
      </w:pPr>
    </w:p>
    <w:p w:rsidR="00A920A8" w:rsidRDefault="00A920A8">
      <w:pPr>
        <w:jc w:val="center"/>
        <w:rPr>
          <w:rFonts w:ascii="宋体" w:hAnsi="宋体"/>
          <w:b/>
          <w:sz w:val="24"/>
          <w:szCs w:val="24"/>
        </w:rPr>
      </w:pPr>
    </w:p>
    <w:p w:rsidR="00A920A8" w:rsidRDefault="00A920A8">
      <w:pPr>
        <w:jc w:val="center"/>
        <w:rPr>
          <w:rFonts w:ascii="宋体" w:hAnsi="宋体"/>
          <w:b/>
          <w:sz w:val="24"/>
          <w:szCs w:val="24"/>
        </w:rPr>
      </w:pPr>
    </w:p>
    <w:bookmarkEnd w:id="1"/>
    <w:bookmarkEnd w:id="2"/>
    <w:bookmarkEnd w:id="3"/>
    <w:bookmarkEnd w:id="4"/>
    <w:bookmarkEnd w:id="5"/>
    <w:p w:rsidR="00A920A8" w:rsidRDefault="0050632C">
      <w:pPr>
        <w:jc w:val="center"/>
        <w:rPr>
          <w:rFonts w:ascii="黑体" w:eastAsia="黑体" w:hAnsi="宋体"/>
          <w:b/>
          <w:bCs/>
          <w:sz w:val="44"/>
          <w:szCs w:val="44"/>
        </w:rPr>
      </w:pPr>
      <w:r>
        <w:rPr>
          <w:rFonts w:ascii="黑体" w:eastAsia="黑体" w:hAnsi="宋体" w:hint="eastAsia"/>
          <w:b/>
          <w:bCs/>
          <w:sz w:val="44"/>
          <w:szCs w:val="44"/>
        </w:rPr>
        <w:t>华商高端装备制造股票型证券投资基金</w:t>
      </w:r>
    </w:p>
    <w:p w:rsidR="00A920A8" w:rsidRDefault="0050632C">
      <w:pPr>
        <w:jc w:val="center"/>
        <w:rPr>
          <w:rFonts w:ascii="黑体" w:eastAsia="黑体" w:hAnsi="宋体"/>
          <w:b/>
          <w:bCs/>
          <w:sz w:val="44"/>
          <w:szCs w:val="44"/>
        </w:rPr>
      </w:pPr>
      <w:r>
        <w:rPr>
          <w:rFonts w:ascii="黑体" w:eastAsia="黑体" w:hAnsi="宋体" w:hint="eastAsia"/>
          <w:b/>
          <w:bCs/>
          <w:sz w:val="44"/>
          <w:szCs w:val="44"/>
        </w:rPr>
        <w:t>招募说明书</w:t>
      </w:r>
    </w:p>
    <w:p w:rsidR="00A920A8" w:rsidRDefault="00A920A8">
      <w:pPr>
        <w:jc w:val="center"/>
        <w:rPr>
          <w:rFonts w:ascii="黑体" w:eastAsia="黑体"/>
          <w:b/>
          <w:sz w:val="36"/>
          <w:szCs w:val="36"/>
        </w:rPr>
      </w:pPr>
    </w:p>
    <w:p w:rsidR="00A920A8" w:rsidRDefault="00A920A8">
      <w:pPr>
        <w:jc w:val="center"/>
        <w:rPr>
          <w:b/>
          <w:sz w:val="24"/>
          <w:szCs w:val="24"/>
        </w:rPr>
      </w:pPr>
    </w:p>
    <w:p w:rsidR="00A920A8" w:rsidRDefault="00A920A8">
      <w:pPr>
        <w:jc w:val="center"/>
        <w:rPr>
          <w:rFonts w:ascii="宋体" w:hAnsi="宋体"/>
          <w:b/>
          <w:sz w:val="24"/>
          <w:szCs w:val="24"/>
        </w:rPr>
      </w:pPr>
    </w:p>
    <w:p w:rsidR="00A920A8" w:rsidRDefault="00A920A8">
      <w:pPr>
        <w:jc w:val="center"/>
        <w:rPr>
          <w:rFonts w:ascii="宋体" w:hAnsi="宋体"/>
          <w:b/>
          <w:sz w:val="24"/>
          <w:szCs w:val="24"/>
        </w:rPr>
      </w:pPr>
    </w:p>
    <w:p w:rsidR="00A920A8" w:rsidRDefault="00A920A8">
      <w:pPr>
        <w:jc w:val="center"/>
        <w:rPr>
          <w:rFonts w:ascii="宋体" w:hAnsi="宋体"/>
          <w:b/>
          <w:sz w:val="24"/>
          <w:szCs w:val="24"/>
        </w:rPr>
      </w:pPr>
    </w:p>
    <w:p w:rsidR="00A920A8" w:rsidRDefault="00A920A8">
      <w:pPr>
        <w:jc w:val="center"/>
        <w:rPr>
          <w:rFonts w:ascii="宋体" w:hAnsi="宋体"/>
          <w:b/>
          <w:sz w:val="24"/>
          <w:szCs w:val="24"/>
        </w:rPr>
      </w:pPr>
    </w:p>
    <w:p w:rsidR="00A920A8" w:rsidRDefault="00A920A8">
      <w:pPr>
        <w:jc w:val="center"/>
        <w:rPr>
          <w:rFonts w:ascii="宋体" w:hAnsi="宋体"/>
          <w:b/>
          <w:sz w:val="24"/>
          <w:szCs w:val="24"/>
        </w:rPr>
      </w:pPr>
    </w:p>
    <w:p w:rsidR="00A920A8" w:rsidRDefault="00A920A8">
      <w:pPr>
        <w:jc w:val="center"/>
        <w:rPr>
          <w:rFonts w:ascii="宋体" w:hAnsi="宋体"/>
          <w:b/>
          <w:sz w:val="24"/>
          <w:szCs w:val="24"/>
        </w:rPr>
      </w:pPr>
    </w:p>
    <w:p w:rsidR="00A920A8" w:rsidRDefault="00A920A8">
      <w:pPr>
        <w:jc w:val="center"/>
        <w:rPr>
          <w:rFonts w:ascii="宋体" w:hAnsi="宋体"/>
          <w:b/>
          <w:sz w:val="24"/>
          <w:szCs w:val="24"/>
        </w:rPr>
      </w:pPr>
    </w:p>
    <w:p w:rsidR="00A920A8" w:rsidRDefault="00A920A8">
      <w:pPr>
        <w:jc w:val="center"/>
        <w:rPr>
          <w:rFonts w:ascii="宋体" w:hAnsi="宋体"/>
          <w:b/>
          <w:sz w:val="24"/>
          <w:szCs w:val="24"/>
        </w:rPr>
      </w:pPr>
    </w:p>
    <w:p w:rsidR="00A920A8" w:rsidRDefault="00A920A8">
      <w:pPr>
        <w:jc w:val="center"/>
        <w:rPr>
          <w:rFonts w:ascii="宋体" w:hAnsi="宋体"/>
          <w:b/>
          <w:sz w:val="24"/>
          <w:szCs w:val="24"/>
        </w:rPr>
      </w:pPr>
    </w:p>
    <w:p w:rsidR="00A920A8" w:rsidRDefault="00A920A8">
      <w:pPr>
        <w:jc w:val="center"/>
        <w:rPr>
          <w:rFonts w:ascii="宋体" w:hAnsi="宋体"/>
          <w:b/>
          <w:sz w:val="24"/>
          <w:szCs w:val="24"/>
        </w:rPr>
      </w:pPr>
    </w:p>
    <w:p w:rsidR="00A920A8" w:rsidRDefault="00A920A8">
      <w:pPr>
        <w:jc w:val="center"/>
        <w:rPr>
          <w:rFonts w:ascii="宋体" w:hAnsi="宋体"/>
          <w:b/>
          <w:sz w:val="24"/>
          <w:szCs w:val="24"/>
        </w:rPr>
      </w:pPr>
    </w:p>
    <w:p w:rsidR="00A920A8" w:rsidRDefault="00A920A8">
      <w:pPr>
        <w:jc w:val="center"/>
        <w:rPr>
          <w:rFonts w:ascii="宋体" w:hAnsi="宋体"/>
          <w:b/>
          <w:sz w:val="24"/>
          <w:szCs w:val="24"/>
        </w:rPr>
      </w:pPr>
    </w:p>
    <w:p w:rsidR="00A920A8" w:rsidRDefault="00A920A8">
      <w:pPr>
        <w:jc w:val="center"/>
        <w:rPr>
          <w:rFonts w:ascii="宋体" w:hAnsi="宋体"/>
          <w:b/>
          <w:sz w:val="24"/>
          <w:szCs w:val="24"/>
        </w:rPr>
      </w:pPr>
    </w:p>
    <w:p w:rsidR="00A920A8" w:rsidRDefault="00A920A8">
      <w:pPr>
        <w:jc w:val="center"/>
        <w:rPr>
          <w:rFonts w:ascii="宋体" w:hAnsi="宋体"/>
          <w:b/>
          <w:sz w:val="24"/>
          <w:szCs w:val="24"/>
        </w:rPr>
      </w:pPr>
    </w:p>
    <w:p w:rsidR="00A920A8" w:rsidRDefault="0050632C">
      <w:pPr>
        <w:spacing w:line="360" w:lineRule="auto"/>
        <w:ind w:firstLineChars="3" w:firstLine="9"/>
        <w:jc w:val="center"/>
        <w:rPr>
          <w:rFonts w:ascii="黑体" w:eastAsia="黑体" w:hAnsi="宋体"/>
          <w:b/>
          <w:bCs/>
          <w:sz w:val="30"/>
          <w:szCs w:val="30"/>
        </w:rPr>
      </w:pPr>
      <w:bookmarkStart w:id="6" w:name="_Toc123112224"/>
      <w:bookmarkStart w:id="7" w:name="_Toc139992301"/>
      <w:bookmarkStart w:id="8" w:name="_Toc123112263"/>
      <w:bookmarkStart w:id="9" w:name="_Toc139991726"/>
      <w:bookmarkStart w:id="10" w:name="_Toc123701383"/>
      <w:r>
        <w:rPr>
          <w:rFonts w:ascii="黑体" w:eastAsia="黑体" w:hAnsi="宋体"/>
          <w:b/>
          <w:bCs/>
          <w:sz w:val="30"/>
          <w:szCs w:val="30"/>
        </w:rPr>
        <w:t>基金管理人：</w:t>
      </w:r>
      <w:bookmarkEnd w:id="6"/>
      <w:bookmarkEnd w:id="7"/>
      <w:bookmarkEnd w:id="8"/>
      <w:bookmarkEnd w:id="9"/>
      <w:bookmarkEnd w:id="10"/>
      <w:r>
        <w:rPr>
          <w:rFonts w:ascii="黑体" w:eastAsia="黑体" w:hAnsi="宋体" w:hint="eastAsia"/>
          <w:b/>
          <w:bCs/>
          <w:sz w:val="30"/>
          <w:szCs w:val="30"/>
        </w:rPr>
        <w:t>华商基金管理有限公司</w:t>
      </w:r>
      <w:bookmarkStart w:id="11" w:name="_Toc139991727"/>
      <w:bookmarkStart w:id="12" w:name="_Toc123701384"/>
      <w:bookmarkStart w:id="13" w:name="_Toc123112225"/>
      <w:bookmarkStart w:id="14" w:name="_Toc139992302"/>
      <w:bookmarkStart w:id="15" w:name="_Toc123112264"/>
    </w:p>
    <w:p w:rsidR="00A920A8" w:rsidRDefault="0050632C">
      <w:pPr>
        <w:spacing w:line="360" w:lineRule="auto"/>
        <w:ind w:firstLineChars="3" w:firstLine="9"/>
        <w:jc w:val="center"/>
        <w:rPr>
          <w:rFonts w:ascii="黑体" w:eastAsia="黑体" w:hAnsi="宋体"/>
          <w:b/>
          <w:bCs/>
          <w:sz w:val="30"/>
          <w:szCs w:val="30"/>
        </w:rPr>
      </w:pPr>
      <w:r>
        <w:rPr>
          <w:rFonts w:ascii="黑体" w:eastAsia="黑体" w:hAnsi="宋体"/>
          <w:b/>
          <w:bCs/>
          <w:sz w:val="30"/>
          <w:szCs w:val="30"/>
        </w:rPr>
        <w:t>基金托管人：</w:t>
      </w:r>
      <w:bookmarkEnd w:id="11"/>
      <w:bookmarkEnd w:id="12"/>
      <w:bookmarkEnd w:id="13"/>
      <w:bookmarkEnd w:id="14"/>
      <w:bookmarkEnd w:id="15"/>
      <w:r>
        <w:rPr>
          <w:rFonts w:ascii="黑体" w:eastAsia="黑体" w:hAnsi="宋体" w:hint="eastAsia"/>
          <w:b/>
          <w:bCs/>
          <w:sz w:val="30"/>
          <w:szCs w:val="30"/>
        </w:rPr>
        <w:t>中国银行股份有限公司</w:t>
      </w:r>
    </w:p>
    <w:p w:rsidR="00A920A8" w:rsidRDefault="00A920A8">
      <w:pPr>
        <w:spacing w:line="360" w:lineRule="auto"/>
        <w:ind w:firstLineChars="3" w:firstLine="9"/>
        <w:jc w:val="center"/>
        <w:rPr>
          <w:rFonts w:ascii="黑体" w:eastAsia="黑体" w:hAnsi="宋体"/>
          <w:b/>
          <w:bCs/>
          <w:sz w:val="30"/>
          <w:szCs w:val="30"/>
        </w:rPr>
      </w:pPr>
    </w:p>
    <w:p w:rsidR="00A920A8" w:rsidRDefault="00A920A8">
      <w:pPr>
        <w:spacing w:line="360" w:lineRule="auto"/>
        <w:ind w:firstLineChars="3" w:firstLine="9"/>
        <w:jc w:val="center"/>
        <w:rPr>
          <w:rFonts w:ascii="黑体" w:eastAsia="黑体" w:hAnsi="宋体"/>
          <w:b/>
          <w:bCs/>
          <w:sz w:val="30"/>
          <w:szCs w:val="30"/>
        </w:rPr>
      </w:pPr>
    </w:p>
    <w:p w:rsidR="00A920A8" w:rsidRDefault="0050632C">
      <w:pPr>
        <w:spacing w:line="360" w:lineRule="auto"/>
        <w:ind w:firstLineChars="3" w:firstLine="9"/>
        <w:jc w:val="center"/>
        <w:rPr>
          <w:rFonts w:ascii="黑体" w:eastAsia="黑体" w:hAnsi="宋体"/>
          <w:b/>
          <w:bCs/>
          <w:sz w:val="30"/>
          <w:szCs w:val="30"/>
        </w:rPr>
      </w:pPr>
      <w:r>
        <w:rPr>
          <w:rFonts w:ascii="黑体" w:eastAsia="黑体" w:hAnsi="宋体" w:hint="eastAsia"/>
          <w:b/>
          <w:bCs/>
          <w:sz w:val="30"/>
          <w:szCs w:val="30"/>
        </w:rPr>
        <w:t>二零一九年十一月</w:t>
      </w:r>
    </w:p>
    <w:p w:rsidR="00A920A8" w:rsidRDefault="00A920A8">
      <w:pPr>
        <w:rPr>
          <w:rFonts w:ascii="宋体" w:hAnsi="宋体"/>
          <w:sz w:val="24"/>
          <w:szCs w:val="24"/>
        </w:rPr>
        <w:sectPr w:rsidR="00A920A8">
          <w:headerReference w:type="default" r:id="rId9"/>
          <w:footerReference w:type="even" r:id="rId10"/>
          <w:footerReference w:type="default" r:id="rId11"/>
          <w:headerReference w:type="first" r:id="rId12"/>
          <w:pgSz w:w="11906" w:h="16838"/>
          <w:pgMar w:top="1440" w:right="1800" w:bottom="1440" w:left="1800" w:header="851" w:footer="992" w:gutter="0"/>
          <w:cols w:space="425"/>
          <w:docGrid w:type="lines" w:linePitch="312"/>
        </w:sectPr>
      </w:pPr>
    </w:p>
    <w:p w:rsidR="00A920A8" w:rsidRDefault="0050632C">
      <w:pPr>
        <w:tabs>
          <w:tab w:val="center" w:pos="4153"/>
          <w:tab w:val="right" w:pos="8306"/>
        </w:tabs>
        <w:autoSpaceDE w:val="0"/>
        <w:autoSpaceDN w:val="0"/>
        <w:adjustRightInd w:val="0"/>
        <w:spacing w:line="360" w:lineRule="auto"/>
        <w:jc w:val="center"/>
        <w:rPr>
          <w:rFonts w:ascii="宋体" w:hAnsi="宋体"/>
          <w:b/>
          <w:sz w:val="24"/>
          <w:szCs w:val="24"/>
        </w:rPr>
      </w:pPr>
      <w:r>
        <w:rPr>
          <w:rFonts w:ascii="宋体" w:hAnsi="宋体"/>
          <w:b/>
          <w:sz w:val="24"/>
          <w:szCs w:val="24"/>
        </w:rPr>
        <w:lastRenderedPageBreak/>
        <w:t>重要提示</w:t>
      </w:r>
    </w:p>
    <w:p w:rsidR="00A920A8" w:rsidRDefault="00A920A8">
      <w:pPr>
        <w:rPr>
          <w:rFonts w:ascii="宋体" w:hAnsi="宋体"/>
          <w:sz w:val="24"/>
          <w:szCs w:val="24"/>
        </w:rPr>
      </w:pPr>
    </w:p>
    <w:p w:rsidR="00A920A8" w:rsidRDefault="0050632C">
      <w:pPr>
        <w:autoSpaceDE w:val="0"/>
        <w:autoSpaceDN w:val="0"/>
        <w:adjustRightInd w:val="0"/>
        <w:spacing w:line="360" w:lineRule="auto"/>
        <w:ind w:firstLineChars="200" w:firstLine="480"/>
        <w:rPr>
          <w:sz w:val="24"/>
          <w:szCs w:val="24"/>
        </w:rPr>
      </w:pPr>
      <w:r>
        <w:rPr>
          <w:rFonts w:ascii="宋体" w:hAnsi="宋体" w:hint="eastAsia"/>
          <w:sz w:val="24"/>
          <w:szCs w:val="24"/>
        </w:rPr>
        <w:t>华商高端装备制造股票型证券投资基金</w:t>
      </w:r>
      <w:r>
        <w:rPr>
          <w:rFonts w:ascii="宋体" w:hAnsi="宋体"/>
          <w:sz w:val="24"/>
          <w:szCs w:val="24"/>
        </w:rPr>
        <w:t>（以下简称</w:t>
      </w:r>
      <w:r>
        <w:rPr>
          <w:rFonts w:ascii="宋体" w:hAnsi="宋体"/>
          <w:sz w:val="24"/>
          <w:szCs w:val="24"/>
        </w:rPr>
        <w:t>“</w:t>
      </w:r>
      <w:r>
        <w:rPr>
          <w:rFonts w:ascii="宋体" w:hAnsi="宋体"/>
          <w:sz w:val="24"/>
          <w:szCs w:val="24"/>
        </w:rPr>
        <w:t>本基金</w:t>
      </w:r>
      <w:r>
        <w:rPr>
          <w:rFonts w:ascii="宋体" w:hAnsi="宋体"/>
          <w:sz w:val="24"/>
          <w:szCs w:val="24"/>
        </w:rPr>
        <w:t>”</w:t>
      </w:r>
      <w:r>
        <w:rPr>
          <w:rFonts w:ascii="宋体" w:hAnsi="宋体"/>
          <w:sz w:val="24"/>
          <w:szCs w:val="24"/>
        </w:rPr>
        <w:t>）</w:t>
      </w:r>
      <w:r>
        <w:rPr>
          <w:rFonts w:ascii="宋体" w:hAnsi="宋体" w:hint="eastAsia"/>
          <w:sz w:val="24"/>
          <w:szCs w:val="24"/>
        </w:rPr>
        <w:t>经中国证监会</w:t>
      </w:r>
      <w:r>
        <w:rPr>
          <w:sz w:val="24"/>
          <w:szCs w:val="24"/>
        </w:rPr>
        <w:t>2019</w:t>
      </w:r>
      <w:r>
        <w:rPr>
          <w:rFonts w:hAnsi="宋体"/>
          <w:sz w:val="24"/>
          <w:szCs w:val="24"/>
        </w:rPr>
        <w:t>年</w:t>
      </w:r>
      <w:r>
        <w:rPr>
          <w:rFonts w:hint="eastAsia"/>
          <w:sz w:val="24"/>
          <w:szCs w:val="24"/>
        </w:rPr>
        <w:t>9</w:t>
      </w:r>
      <w:r>
        <w:rPr>
          <w:rFonts w:hAnsi="宋体"/>
          <w:sz w:val="24"/>
          <w:szCs w:val="24"/>
        </w:rPr>
        <w:t>月</w:t>
      </w:r>
      <w:r>
        <w:rPr>
          <w:rFonts w:hint="eastAsia"/>
          <w:sz w:val="24"/>
          <w:szCs w:val="24"/>
        </w:rPr>
        <w:t>12</w:t>
      </w:r>
      <w:r>
        <w:rPr>
          <w:rFonts w:hAnsi="宋体"/>
          <w:sz w:val="24"/>
          <w:szCs w:val="24"/>
        </w:rPr>
        <w:t>日证监许可</w:t>
      </w:r>
      <w:r>
        <w:rPr>
          <w:sz w:val="24"/>
          <w:szCs w:val="24"/>
        </w:rPr>
        <w:t>[2019]</w:t>
      </w:r>
      <w:r>
        <w:rPr>
          <w:rFonts w:hint="eastAsia"/>
          <w:sz w:val="24"/>
          <w:szCs w:val="24"/>
        </w:rPr>
        <w:t>1689</w:t>
      </w:r>
      <w:r>
        <w:rPr>
          <w:rFonts w:hAnsi="宋体"/>
          <w:sz w:val="24"/>
          <w:szCs w:val="24"/>
        </w:rPr>
        <w:t>号文注册。</w:t>
      </w:r>
    </w:p>
    <w:p w:rsidR="00A920A8" w:rsidRDefault="0050632C">
      <w:pPr>
        <w:autoSpaceDE w:val="0"/>
        <w:autoSpaceDN w:val="0"/>
        <w:adjustRightInd w:val="0"/>
        <w:spacing w:line="360" w:lineRule="auto"/>
        <w:ind w:firstLineChars="200" w:firstLine="480"/>
        <w:rPr>
          <w:sz w:val="24"/>
          <w:szCs w:val="24"/>
        </w:rPr>
      </w:pPr>
      <w:r>
        <w:rPr>
          <w:rFonts w:hAnsi="宋体"/>
          <w:sz w:val="24"/>
          <w:szCs w:val="24"/>
        </w:rPr>
        <w:t>基金管理人保证本招募说明书的内容真实、准确、完整。本招募说明书经中国证监会</w:t>
      </w:r>
      <w:r>
        <w:rPr>
          <w:rFonts w:hAnsi="宋体" w:hint="eastAsia"/>
          <w:sz w:val="24"/>
          <w:szCs w:val="24"/>
        </w:rPr>
        <w:t>变更注册</w:t>
      </w:r>
      <w:r>
        <w:rPr>
          <w:rFonts w:hAnsi="宋体"/>
          <w:sz w:val="24"/>
          <w:szCs w:val="24"/>
        </w:rPr>
        <w:t>，</w:t>
      </w:r>
      <w:r>
        <w:rPr>
          <w:sz w:val="24"/>
          <w:szCs w:val="24"/>
        </w:rPr>
        <w:t>但中国证监会对本基金募集的注册，并不表明其对本基金的价值和收益作出实质性判断或保证，也不表明投资于本基金没有风险。</w:t>
      </w:r>
    </w:p>
    <w:p w:rsidR="00A920A8" w:rsidRDefault="0050632C">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本基金投资于证券市场，基金净值会因为证券市场波动等因素产生波动，投资者根据所持有的基金份额享受基金收益，同时承担相应的投资风险。本基金投资中的风险包括：因整体政治、经济、社会等环境因素对证券市场价格产生影响而形成的系统性风险，个别证券特有的非系统性风险，由于基金份额持有人连续大量赎回基金产生的流动性风险，基金管理人在基金管理实施过程中产生的积极管理风险，本基金的特定风险等。</w:t>
      </w:r>
    </w:p>
    <w:p w:rsidR="00A920A8" w:rsidRDefault="0050632C">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本基金为股票型证券投资基金，其预期风险和预期收益高于混合型基金、债券型基金和货币市场基金。</w:t>
      </w:r>
    </w:p>
    <w:p w:rsidR="00A920A8" w:rsidRDefault="0050632C">
      <w:pPr>
        <w:autoSpaceDE w:val="0"/>
        <w:autoSpaceDN w:val="0"/>
        <w:adjustRightInd w:val="0"/>
        <w:spacing w:line="360" w:lineRule="auto"/>
        <w:ind w:firstLineChars="200" w:firstLine="480"/>
        <w:rPr>
          <w:rFonts w:ascii="宋体" w:hAnsi="宋体"/>
          <w:sz w:val="24"/>
          <w:szCs w:val="24"/>
        </w:rPr>
      </w:pPr>
      <w:r>
        <w:rPr>
          <w:rFonts w:ascii="宋体" w:hAnsi="宋体" w:cs="宋体" w:hint="eastAsia"/>
          <w:color w:val="000000"/>
          <w:kern w:val="0"/>
          <w:sz w:val="24"/>
          <w:szCs w:val="24"/>
        </w:rPr>
        <w:t>本基金可根据投资策略需要或不同配置地市场环</w:t>
      </w:r>
      <w:r>
        <w:rPr>
          <w:rFonts w:ascii="宋体" w:hAnsi="宋体" w:cs="宋体" w:hint="eastAsia"/>
          <w:color w:val="000000"/>
          <w:kern w:val="0"/>
          <w:sz w:val="24"/>
          <w:szCs w:val="24"/>
        </w:rPr>
        <w:t>境的变化，选择将部分基金资产投资于港股或选择不将基金资产投资于港股，基金资产并非必然投资港股。本基金投资港股通标的股票时，将承担汇率风险以及因投资环境、投资标的、市场制度、交易规则差异等带来的境外市场的风险</w:t>
      </w:r>
      <w:r>
        <w:rPr>
          <w:rFonts w:ascii="宋体" w:hAnsi="宋体"/>
          <w:sz w:val="24"/>
          <w:szCs w:val="24"/>
        </w:rPr>
        <w:t>。</w:t>
      </w:r>
    </w:p>
    <w:p w:rsidR="00A920A8" w:rsidRDefault="0050632C">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基金的过往业绩并不预示其未来表现。</w:t>
      </w:r>
    </w:p>
    <w:p w:rsidR="00A920A8" w:rsidRDefault="0050632C">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基金管理人依照恪尽职守、诚实信用、谨慎勤勉的原则管理和运用基金财产，但不保证基金一定盈利，也不保证最低收益。</w:t>
      </w:r>
    </w:p>
    <w:p w:rsidR="00A920A8" w:rsidRDefault="00A920A8">
      <w:pPr>
        <w:autoSpaceDE w:val="0"/>
        <w:autoSpaceDN w:val="0"/>
        <w:adjustRightInd w:val="0"/>
        <w:spacing w:line="360" w:lineRule="auto"/>
        <w:ind w:firstLineChars="200" w:firstLine="480"/>
        <w:rPr>
          <w:rFonts w:ascii="宋体" w:hAnsi="宋体"/>
          <w:sz w:val="24"/>
          <w:szCs w:val="24"/>
        </w:rPr>
      </w:pPr>
    </w:p>
    <w:p w:rsidR="00A920A8" w:rsidRDefault="0050632C">
      <w:pPr>
        <w:spacing w:line="360" w:lineRule="auto"/>
        <w:ind w:firstLine="420"/>
        <w:jc w:val="center"/>
        <w:rPr>
          <w:rFonts w:ascii="宋体" w:hAnsi="宋体"/>
          <w:b/>
          <w:sz w:val="28"/>
          <w:szCs w:val="28"/>
        </w:rPr>
      </w:pPr>
      <w:r>
        <w:rPr>
          <w:rFonts w:ascii="宋体" w:hAnsi="宋体"/>
          <w:sz w:val="24"/>
          <w:szCs w:val="24"/>
        </w:rPr>
        <w:br w:type="page"/>
      </w:r>
      <w:r>
        <w:rPr>
          <w:rFonts w:ascii="宋体" w:hAnsi="宋体" w:hint="eastAsia"/>
          <w:b/>
          <w:sz w:val="28"/>
          <w:szCs w:val="28"/>
        </w:rPr>
        <w:lastRenderedPageBreak/>
        <w:t>目录</w:t>
      </w:r>
    </w:p>
    <w:p w:rsidR="00A920A8" w:rsidRDefault="00A920A8">
      <w:pPr>
        <w:rPr>
          <w:rFonts w:ascii="宋体" w:hAnsi="宋体"/>
          <w:sz w:val="24"/>
          <w:szCs w:val="24"/>
        </w:rPr>
      </w:pPr>
    </w:p>
    <w:p w:rsidR="00A920A8" w:rsidRDefault="0050632C">
      <w:pPr>
        <w:pStyle w:val="11"/>
        <w:tabs>
          <w:tab w:val="right" w:leader="dot" w:pos="8306"/>
        </w:tabs>
      </w:pPr>
      <w:r>
        <w:rPr>
          <w:rFonts w:ascii="宋体" w:hAnsi="宋体"/>
          <w:sz w:val="24"/>
          <w:szCs w:val="24"/>
        </w:rPr>
        <w:fldChar w:fldCharType="begin"/>
      </w:r>
      <w:r>
        <w:rPr>
          <w:rFonts w:ascii="宋体" w:hAnsi="宋体"/>
          <w:sz w:val="24"/>
          <w:szCs w:val="24"/>
        </w:rPr>
        <w:instrText xml:space="preserve"> TOC \o "1-3" \h \z \u </w:instrText>
      </w:r>
      <w:r>
        <w:rPr>
          <w:rFonts w:ascii="宋体" w:hAnsi="宋体"/>
          <w:sz w:val="24"/>
          <w:szCs w:val="24"/>
        </w:rPr>
        <w:fldChar w:fldCharType="separate"/>
      </w:r>
      <w:hyperlink w:anchor="_Toc15479" w:history="1">
        <w:r>
          <w:rPr>
            <w:rFonts w:hAnsi="宋体"/>
            <w:bCs/>
            <w:kern w:val="44"/>
            <w:szCs w:val="24"/>
          </w:rPr>
          <w:t>一、绪言</w:t>
        </w:r>
        <w:r>
          <w:tab/>
        </w:r>
        <w:r>
          <w:fldChar w:fldCharType="begin"/>
        </w:r>
        <w:r>
          <w:instrText xml:space="preserve"> PAGEREF _Toc15479 </w:instrText>
        </w:r>
        <w:r>
          <w:fldChar w:fldCharType="separate"/>
        </w:r>
        <w:r>
          <w:t>1</w:t>
        </w:r>
        <w:r>
          <w:fldChar w:fldCharType="end"/>
        </w:r>
      </w:hyperlink>
    </w:p>
    <w:p w:rsidR="00A920A8" w:rsidRDefault="0050632C">
      <w:pPr>
        <w:pStyle w:val="11"/>
        <w:tabs>
          <w:tab w:val="right" w:leader="dot" w:pos="8306"/>
        </w:tabs>
      </w:pPr>
      <w:hyperlink w:anchor="_Toc17603" w:history="1">
        <w:r>
          <w:rPr>
            <w:rFonts w:hAnsi="宋体"/>
            <w:bCs/>
            <w:kern w:val="44"/>
            <w:szCs w:val="24"/>
          </w:rPr>
          <w:t>二、释义</w:t>
        </w:r>
        <w:r>
          <w:tab/>
        </w:r>
        <w:r>
          <w:fldChar w:fldCharType="begin"/>
        </w:r>
        <w:r>
          <w:instrText xml:space="preserve"> PAGEREF _Toc17603 </w:instrText>
        </w:r>
        <w:r>
          <w:fldChar w:fldCharType="separate"/>
        </w:r>
        <w:r>
          <w:t>1</w:t>
        </w:r>
        <w:r>
          <w:fldChar w:fldCharType="end"/>
        </w:r>
      </w:hyperlink>
    </w:p>
    <w:p w:rsidR="00A920A8" w:rsidRDefault="0050632C">
      <w:pPr>
        <w:pStyle w:val="11"/>
        <w:tabs>
          <w:tab w:val="right" w:leader="dot" w:pos="8306"/>
        </w:tabs>
      </w:pPr>
      <w:hyperlink w:anchor="_Toc6516" w:history="1">
        <w:r>
          <w:rPr>
            <w:rFonts w:hAnsi="宋体"/>
            <w:bCs/>
            <w:kern w:val="44"/>
            <w:szCs w:val="24"/>
          </w:rPr>
          <w:t>三、基金管理人</w:t>
        </w:r>
        <w:r>
          <w:tab/>
        </w:r>
        <w:r>
          <w:fldChar w:fldCharType="begin"/>
        </w:r>
        <w:r>
          <w:instrText xml:space="preserve"> PAGEREF _Toc6516 </w:instrText>
        </w:r>
        <w:r>
          <w:fldChar w:fldCharType="separate"/>
        </w:r>
        <w:r>
          <w:t>6</w:t>
        </w:r>
        <w:r>
          <w:fldChar w:fldCharType="end"/>
        </w:r>
      </w:hyperlink>
    </w:p>
    <w:p w:rsidR="00A920A8" w:rsidRDefault="0050632C">
      <w:pPr>
        <w:pStyle w:val="11"/>
        <w:tabs>
          <w:tab w:val="right" w:leader="dot" w:pos="8306"/>
        </w:tabs>
      </w:pPr>
      <w:hyperlink w:anchor="_Toc8211" w:history="1">
        <w:r>
          <w:rPr>
            <w:rFonts w:hAnsi="宋体"/>
            <w:bCs/>
            <w:kern w:val="44"/>
            <w:szCs w:val="24"/>
          </w:rPr>
          <w:t>四、基金托管人</w:t>
        </w:r>
        <w:r>
          <w:tab/>
        </w:r>
        <w:r>
          <w:fldChar w:fldCharType="begin"/>
        </w:r>
        <w:r>
          <w:instrText xml:space="preserve"> PAGEREF _Toc8211 </w:instrText>
        </w:r>
        <w:r>
          <w:fldChar w:fldCharType="separate"/>
        </w:r>
        <w:r>
          <w:t>19</w:t>
        </w:r>
        <w:r>
          <w:fldChar w:fldCharType="end"/>
        </w:r>
      </w:hyperlink>
    </w:p>
    <w:p w:rsidR="00A920A8" w:rsidRDefault="0050632C">
      <w:pPr>
        <w:pStyle w:val="11"/>
        <w:tabs>
          <w:tab w:val="right" w:leader="dot" w:pos="8306"/>
        </w:tabs>
      </w:pPr>
      <w:hyperlink w:anchor="_Toc21969" w:history="1">
        <w:r>
          <w:rPr>
            <w:rFonts w:hAnsi="宋体"/>
            <w:bCs/>
            <w:kern w:val="44"/>
            <w:szCs w:val="24"/>
          </w:rPr>
          <w:t>五、相关服务机构</w:t>
        </w:r>
        <w:r>
          <w:tab/>
        </w:r>
        <w:r>
          <w:fldChar w:fldCharType="begin"/>
        </w:r>
        <w:r>
          <w:instrText xml:space="preserve"> PAGEREF _Toc21969 </w:instrText>
        </w:r>
        <w:r>
          <w:fldChar w:fldCharType="separate"/>
        </w:r>
        <w:r>
          <w:t>20</w:t>
        </w:r>
        <w:r>
          <w:fldChar w:fldCharType="end"/>
        </w:r>
      </w:hyperlink>
    </w:p>
    <w:p w:rsidR="00A920A8" w:rsidRDefault="0050632C">
      <w:pPr>
        <w:pStyle w:val="11"/>
        <w:tabs>
          <w:tab w:val="right" w:leader="dot" w:pos="8306"/>
        </w:tabs>
      </w:pPr>
      <w:hyperlink w:anchor="_Toc4281" w:history="1">
        <w:r>
          <w:rPr>
            <w:rFonts w:hAnsi="宋体"/>
            <w:bCs/>
            <w:kern w:val="44"/>
            <w:szCs w:val="24"/>
          </w:rPr>
          <w:t>六、基金的</w:t>
        </w:r>
        <w:r>
          <w:rPr>
            <w:rFonts w:hAnsi="宋体" w:hint="eastAsia"/>
            <w:bCs/>
            <w:kern w:val="44"/>
            <w:szCs w:val="24"/>
          </w:rPr>
          <w:t>募集</w:t>
        </w:r>
        <w:r>
          <w:tab/>
        </w:r>
        <w:r>
          <w:fldChar w:fldCharType="begin"/>
        </w:r>
        <w:r>
          <w:instrText xml:space="preserve"> PAGEREF _Toc4281 </w:instrText>
        </w:r>
        <w:r>
          <w:fldChar w:fldCharType="separate"/>
        </w:r>
        <w:r>
          <w:t>22</w:t>
        </w:r>
        <w:r>
          <w:fldChar w:fldCharType="end"/>
        </w:r>
      </w:hyperlink>
    </w:p>
    <w:p w:rsidR="00A920A8" w:rsidRDefault="0050632C">
      <w:pPr>
        <w:pStyle w:val="11"/>
        <w:tabs>
          <w:tab w:val="right" w:leader="dot" w:pos="8306"/>
        </w:tabs>
      </w:pPr>
      <w:hyperlink w:anchor="_Toc24776" w:history="1">
        <w:r>
          <w:rPr>
            <w:rFonts w:hAnsi="宋体"/>
            <w:bCs/>
            <w:kern w:val="44"/>
            <w:szCs w:val="24"/>
          </w:rPr>
          <w:t>七、基金</w:t>
        </w:r>
        <w:r>
          <w:rPr>
            <w:rFonts w:hAnsi="宋体" w:hint="eastAsia"/>
            <w:bCs/>
            <w:kern w:val="44"/>
            <w:szCs w:val="24"/>
          </w:rPr>
          <w:t>备案</w:t>
        </w:r>
        <w:r>
          <w:tab/>
        </w:r>
        <w:r>
          <w:fldChar w:fldCharType="begin"/>
        </w:r>
        <w:r>
          <w:instrText xml:space="preserve"> PAGEREF _Toc24776 </w:instrText>
        </w:r>
        <w:r>
          <w:fldChar w:fldCharType="separate"/>
        </w:r>
        <w:r>
          <w:t>24</w:t>
        </w:r>
        <w:r>
          <w:fldChar w:fldCharType="end"/>
        </w:r>
      </w:hyperlink>
    </w:p>
    <w:p w:rsidR="00A920A8" w:rsidRDefault="0050632C">
      <w:pPr>
        <w:pStyle w:val="11"/>
        <w:tabs>
          <w:tab w:val="right" w:leader="dot" w:pos="8306"/>
        </w:tabs>
      </w:pPr>
      <w:hyperlink w:anchor="_Toc28346" w:history="1">
        <w:r>
          <w:rPr>
            <w:rFonts w:hAnsi="宋体"/>
            <w:bCs/>
            <w:kern w:val="44"/>
            <w:szCs w:val="24"/>
          </w:rPr>
          <w:t>八、基金份额的申购、赎回与转换</w:t>
        </w:r>
        <w:r>
          <w:tab/>
        </w:r>
        <w:r>
          <w:fldChar w:fldCharType="begin"/>
        </w:r>
        <w:r>
          <w:instrText xml:space="preserve"> PAGEREF _Toc28346 </w:instrText>
        </w:r>
        <w:r>
          <w:fldChar w:fldCharType="separate"/>
        </w:r>
        <w:r>
          <w:t>25</w:t>
        </w:r>
        <w:r>
          <w:fldChar w:fldCharType="end"/>
        </w:r>
      </w:hyperlink>
    </w:p>
    <w:p w:rsidR="00A920A8" w:rsidRDefault="0050632C">
      <w:pPr>
        <w:pStyle w:val="11"/>
        <w:tabs>
          <w:tab w:val="right" w:leader="dot" w:pos="8306"/>
        </w:tabs>
      </w:pPr>
      <w:hyperlink w:anchor="_Toc2356" w:history="1">
        <w:r>
          <w:rPr>
            <w:rFonts w:hAnsi="宋体"/>
            <w:bCs/>
            <w:kern w:val="44"/>
            <w:szCs w:val="24"/>
          </w:rPr>
          <w:t>九、基金的投资</w:t>
        </w:r>
        <w:r>
          <w:tab/>
        </w:r>
        <w:r>
          <w:fldChar w:fldCharType="begin"/>
        </w:r>
        <w:r>
          <w:instrText xml:space="preserve"> PAGEREF _Toc2356 </w:instrText>
        </w:r>
        <w:r>
          <w:fldChar w:fldCharType="separate"/>
        </w:r>
        <w:r>
          <w:t>35</w:t>
        </w:r>
        <w:r>
          <w:fldChar w:fldCharType="end"/>
        </w:r>
      </w:hyperlink>
    </w:p>
    <w:p w:rsidR="00A920A8" w:rsidRDefault="0050632C">
      <w:pPr>
        <w:pStyle w:val="11"/>
        <w:tabs>
          <w:tab w:val="right" w:leader="dot" w:pos="8306"/>
        </w:tabs>
      </w:pPr>
      <w:hyperlink w:anchor="_Toc28869" w:history="1">
        <w:r>
          <w:rPr>
            <w:rFonts w:hAnsi="宋体"/>
            <w:bCs/>
            <w:kern w:val="44"/>
            <w:szCs w:val="24"/>
          </w:rPr>
          <w:t>十、基金的财产</w:t>
        </w:r>
        <w:r>
          <w:tab/>
        </w:r>
        <w:r>
          <w:fldChar w:fldCharType="begin"/>
        </w:r>
        <w:r>
          <w:instrText xml:space="preserve"> PAGEREF _Toc28869 </w:instrText>
        </w:r>
        <w:r>
          <w:fldChar w:fldCharType="separate"/>
        </w:r>
        <w:r>
          <w:t>44</w:t>
        </w:r>
        <w:r>
          <w:fldChar w:fldCharType="end"/>
        </w:r>
      </w:hyperlink>
    </w:p>
    <w:p w:rsidR="00A920A8" w:rsidRDefault="0050632C">
      <w:pPr>
        <w:pStyle w:val="11"/>
        <w:tabs>
          <w:tab w:val="right" w:leader="dot" w:pos="8306"/>
        </w:tabs>
      </w:pPr>
      <w:hyperlink w:anchor="_Toc18757" w:history="1">
        <w:r>
          <w:rPr>
            <w:rFonts w:hAnsi="宋体"/>
            <w:bCs/>
            <w:kern w:val="44"/>
            <w:szCs w:val="24"/>
          </w:rPr>
          <w:t>十一、基金资产的估值</w:t>
        </w:r>
        <w:r>
          <w:tab/>
        </w:r>
        <w:r>
          <w:fldChar w:fldCharType="begin"/>
        </w:r>
        <w:r>
          <w:instrText xml:space="preserve"> PAGEREF _Toc18757 </w:instrText>
        </w:r>
        <w:r>
          <w:fldChar w:fldCharType="separate"/>
        </w:r>
        <w:r>
          <w:t>44</w:t>
        </w:r>
        <w:r>
          <w:fldChar w:fldCharType="end"/>
        </w:r>
      </w:hyperlink>
    </w:p>
    <w:p w:rsidR="00A920A8" w:rsidRDefault="0050632C">
      <w:pPr>
        <w:pStyle w:val="11"/>
        <w:tabs>
          <w:tab w:val="right" w:leader="dot" w:pos="8306"/>
        </w:tabs>
      </w:pPr>
      <w:hyperlink w:anchor="_Toc13726" w:history="1">
        <w:r>
          <w:rPr>
            <w:rFonts w:hAnsi="宋体" w:hint="eastAsia"/>
            <w:bCs/>
            <w:kern w:val="44"/>
            <w:szCs w:val="24"/>
          </w:rPr>
          <w:t>十二、基金的收益与分配</w:t>
        </w:r>
        <w:r>
          <w:tab/>
        </w:r>
        <w:r>
          <w:fldChar w:fldCharType="begin"/>
        </w:r>
        <w:r>
          <w:instrText xml:space="preserve"> PAGEREF _Toc13726 </w:instrText>
        </w:r>
        <w:r>
          <w:fldChar w:fldCharType="separate"/>
        </w:r>
        <w:r>
          <w:t>50</w:t>
        </w:r>
        <w:r>
          <w:fldChar w:fldCharType="end"/>
        </w:r>
      </w:hyperlink>
    </w:p>
    <w:p w:rsidR="00A920A8" w:rsidRDefault="0050632C">
      <w:pPr>
        <w:pStyle w:val="11"/>
        <w:tabs>
          <w:tab w:val="right" w:leader="dot" w:pos="8306"/>
        </w:tabs>
      </w:pPr>
      <w:hyperlink w:anchor="_Toc25784" w:history="1">
        <w:r>
          <w:rPr>
            <w:rFonts w:hAnsi="宋体"/>
            <w:bCs/>
            <w:kern w:val="44"/>
            <w:szCs w:val="24"/>
          </w:rPr>
          <w:t>十三、基金费用与税收</w:t>
        </w:r>
        <w:r>
          <w:tab/>
        </w:r>
        <w:r>
          <w:fldChar w:fldCharType="begin"/>
        </w:r>
        <w:r>
          <w:instrText xml:space="preserve"> PAGEREF _Toc25784 </w:instrText>
        </w:r>
        <w:r>
          <w:fldChar w:fldCharType="separate"/>
        </w:r>
        <w:r>
          <w:t>52</w:t>
        </w:r>
        <w:r>
          <w:fldChar w:fldCharType="end"/>
        </w:r>
      </w:hyperlink>
    </w:p>
    <w:p w:rsidR="00A920A8" w:rsidRDefault="0050632C">
      <w:pPr>
        <w:pStyle w:val="11"/>
        <w:tabs>
          <w:tab w:val="right" w:leader="dot" w:pos="8306"/>
        </w:tabs>
      </w:pPr>
      <w:hyperlink w:anchor="_Toc14833" w:history="1">
        <w:r>
          <w:rPr>
            <w:rFonts w:hAnsi="宋体"/>
            <w:bCs/>
            <w:kern w:val="44"/>
            <w:szCs w:val="24"/>
          </w:rPr>
          <w:t>十四、基金的会计与审计</w:t>
        </w:r>
        <w:r>
          <w:tab/>
        </w:r>
        <w:r>
          <w:fldChar w:fldCharType="begin"/>
        </w:r>
        <w:r>
          <w:instrText xml:space="preserve"> PAGEREF _Toc14833 </w:instrText>
        </w:r>
        <w:r>
          <w:fldChar w:fldCharType="separate"/>
        </w:r>
        <w:r>
          <w:t>53</w:t>
        </w:r>
        <w:r>
          <w:fldChar w:fldCharType="end"/>
        </w:r>
      </w:hyperlink>
    </w:p>
    <w:p w:rsidR="00A920A8" w:rsidRDefault="0050632C">
      <w:pPr>
        <w:pStyle w:val="11"/>
        <w:tabs>
          <w:tab w:val="right" w:leader="dot" w:pos="8306"/>
        </w:tabs>
      </w:pPr>
      <w:hyperlink w:anchor="_Toc5600" w:history="1">
        <w:r>
          <w:rPr>
            <w:rFonts w:hAnsi="宋体"/>
            <w:bCs/>
            <w:kern w:val="44"/>
            <w:szCs w:val="24"/>
          </w:rPr>
          <w:t>十五、基金的信息披露</w:t>
        </w:r>
        <w:r>
          <w:tab/>
        </w:r>
        <w:r>
          <w:fldChar w:fldCharType="begin"/>
        </w:r>
        <w:r>
          <w:instrText xml:space="preserve"> PAGEREF _Toc5600 </w:instrText>
        </w:r>
        <w:r>
          <w:fldChar w:fldCharType="separate"/>
        </w:r>
        <w:r>
          <w:t>54</w:t>
        </w:r>
        <w:r>
          <w:fldChar w:fldCharType="end"/>
        </w:r>
      </w:hyperlink>
    </w:p>
    <w:p w:rsidR="00A920A8" w:rsidRDefault="0050632C">
      <w:pPr>
        <w:pStyle w:val="11"/>
        <w:tabs>
          <w:tab w:val="right" w:leader="dot" w:pos="8306"/>
        </w:tabs>
      </w:pPr>
      <w:hyperlink w:anchor="_Toc9649" w:history="1">
        <w:r>
          <w:rPr>
            <w:rFonts w:hAnsi="宋体"/>
            <w:bCs/>
            <w:kern w:val="44"/>
            <w:szCs w:val="24"/>
          </w:rPr>
          <w:t>十六、风险揭示</w:t>
        </w:r>
        <w:r>
          <w:tab/>
        </w:r>
        <w:r>
          <w:fldChar w:fldCharType="begin"/>
        </w:r>
        <w:r>
          <w:instrText xml:space="preserve"> PAGEREF _Toc9649 </w:instrText>
        </w:r>
        <w:r>
          <w:fldChar w:fldCharType="separate"/>
        </w:r>
        <w:r>
          <w:t>61</w:t>
        </w:r>
        <w:r>
          <w:fldChar w:fldCharType="end"/>
        </w:r>
      </w:hyperlink>
    </w:p>
    <w:p w:rsidR="00A920A8" w:rsidRDefault="0050632C">
      <w:pPr>
        <w:pStyle w:val="11"/>
        <w:tabs>
          <w:tab w:val="right" w:leader="dot" w:pos="8306"/>
        </w:tabs>
      </w:pPr>
      <w:hyperlink w:anchor="_Toc10257" w:history="1">
        <w:r>
          <w:rPr>
            <w:rFonts w:hAnsi="宋体"/>
            <w:bCs/>
            <w:kern w:val="44"/>
            <w:szCs w:val="24"/>
          </w:rPr>
          <w:t>十七、基金合同的变更、终止与基金财产的清算</w:t>
        </w:r>
        <w:r>
          <w:tab/>
        </w:r>
        <w:r>
          <w:fldChar w:fldCharType="begin"/>
        </w:r>
        <w:r>
          <w:instrText xml:space="preserve"> PAGEREF _Toc10257 </w:instrText>
        </w:r>
        <w:r>
          <w:fldChar w:fldCharType="separate"/>
        </w:r>
        <w:r>
          <w:t>69</w:t>
        </w:r>
        <w:r>
          <w:fldChar w:fldCharType="end"/>
        </w:r>
      </w:hyperlink>
    </w:p>
    <w:p w:rsidR="00A920A8" w:rsidRDefault="0050632C">
      <w:pPr>
        <w:pStyle w:val="11"/>
        <w:tabs>
          <w:tab w:val="right" w:leader="dot" w:pos="8306"/>
        </w:tabs>
      </w:pPr>
      <w:hyperlink w:anchor="_Toc30059" w:history="1">
        <w:r>
          <w:rPr>
            <w:rFonts w:hAnsi="宋体"/>
            <w:bCs/>
            <w:kern w:val="44"/>
            <w:szCs w:val="24"/>
          </w:rPr>
          <w:t>十八、基金合同的内容摘要</w:t>
        </w:r>
        <w:r>
          <w:tab/>
        </w:r>
        <w:r>
          <w:fldChar w:fldCharType="begin"/>
        </w:r>
        <w:r>
          <w:instrText xml:space="preserve"> PAGEREF _Toc30059 </w:instrText>
        </w:r>
        <w:r>
          <w:fldChar w:fldCharType="separate"/>
        </w:r>
        <w:r>
          <w:t>70</w:t>
        </w:r>
        <w:r>
          <w:fldChar w:fldCharType="end"/>
        </w:r>
      </w:hyperlink>
    </w:p>
    <w:p w:rsidR="00A920A8" w:rsidRDefault="0050632C">
      <w:pPr>
        <w:pStyle w:val="11"/>
        <w:tabs>
          <w:tab w:val="right" w:leader="dot" w:pos="8306"/>
        </w:tabs>
      </w:pPr>
      <w:hyperlink w:anchor="_Toc4638" w:history="1">
        <w:r>
          <w:rPr>
            <w:rFonts w:hAnsi="宋体"/>
            <w:bCs/>
            <w:kern w:val="44"/>
            <w:szCs w:val="24"/>
          </w:rPr>
          <w:t>十九、基金托管协议的内容摘要</w:t>
        </w:r>
        <w:r>
          <w:tab/>
        </w:r>
        <w:r>
          <w:fldChar w:fldCharType="begin"/>
        </w:r>
        <w:r>
          <w:instrText xml:space="preserve"> PAGEREF _Toc4638 </w:instrText>
        </w:r>
        <w:r>
          <w:fldChar w:fldCharType="separate"/>
        </w:r>
        <w:r>
          <w:t>86</w:t>
        </w:r>
        <w:r>
          <w:fldChar w:fldCharType="end"/>
        </w:r>
      </w:hyperlink>
    </w:p>
    <w:p w:rsidR="00A920A8" w:rsidRDefault="0050632C">
      <w:pPr>
        <w:pStyle w:val="11"/>
        <w:tabs>
          <w:tab w:val="right" w:leader="dot" w:pos="8306"/>
        </w:tabs>
      </w:pPr>
      <w:hyperlink w:anchor="_Toc26422" w:history="1">
        <w:r>
          <w:rPr>
            <w:rFonts w:hAnsi="宋体"/>
            <w:bCs/>
            <w:kern w:val="44"/>
            <w:szCs w:val="24"/>
          </w:rPr>
          <w:t>二十、对基金份额持有人的服务</w:t>
        </w:r>
        <w:r>
          <w:tab/>
        </w:r>
        <w:r>
          <w:fldChar w:fldCharType="begin"/>
        </w:r>
        <w:r>
          <w:instrText xml:space="preserve"> PAGEREF _Toc26422 </w:instrText>
        </w:r>
        <w:r>
          <w:fldChar w:fldCharType="separate"/>
        </w:r>
        <w:r>
          <w:t>98</w:t>
        </w:r>
        <w:r>
          <w:fldChar w:fldCharType="end"/>
        </w:r>
      </w:hyperlink>
    </w:p>
    <w:p w:rsidR="00A920A8" w:rsidRDefault="0050632C">
      <w:pPr>
        <w:pStyle w:val="11"/>
        <w:tabs>
          <w:tab w:val="right" w:leader="dot" w:pos="8306"/>
        </w:tabs>
      </w:pPr>
      <w:hyperlink w:anchor="_Toc31241" w:history="1">
        <w:r>
          <w:rPr>
            <w:rFonts w:hAnsi="宋体"/>
            <w:bCs/>
            <w:kern w:val="44"/>
            <w:szCs w:val="24"/>
          </w:rPr>
          <w:t>二十</w:t>
        </w:r>
        <w:r>
          <w:rPr>
            <w:rFonts w:hAnsi="宋体" w:hint="eastAsia"/>
            <w:bCs/>
            <w:kern w:val="44"/>
            <w:szCs w:val="24"/>
          </w:rPr>
          <w:t>一</w:t>
        </w:r>
        <w:r>
          <w:rPr>
            <w:rFonts w:hAnsi="宋体"/>
            <w:bCs/>
            <w:kern w:val="44"/>
            <w:szCs w:val="24"/>
          </w:rPr>
          <w:t>、招募说明书存放及查阅方式</w:t>
        </w:r>
        <w:r>
          <w:tab/>
        </w:r>
        <w:r>
          <w:fldChar w:fldCharType="begin"/>
        </w:r>
        <w:r>
          <w:instrText xml:space="preserve"> PAGEREF _Toc31241</w:instrText>
        </w:r>
        <w:r>
          <w:instrText xml:space="preserve"> </w:instrText>
        </w:r>
        <w:r>
          <w:fldChar w:fldCharType="separate"/>
        </w:r>
        <w:r>
          <w:t>99</w:t>
        </w:r>
        <w:r>
          <w:fldChar w:fldCharType="end"/>
        </w:r>
      </w:hyperlink>
    </w:p>
    <w:p w:rsidR="00A920A8" w:rsidRDefault="0050632C">
      <w:pPr>
        <w:pStyle w:val="11"/>
        <w:tabs>
          <w:tab w:val="right" w:leader="dot" w:pos="8306"/>
        </w:tabs>
      </w:pPr>
      <w:hyperlink w:anchor="_Toc4139" w:history="1">
        <w:r>
          <w:rPr>
            <w:rFonts w:hAnsi="宋体"/>
            <w:bCs/>
            <w:kern w:val="44"/>
            <w:szCs w:val="24"/>
          </w:rPr>
          <w:t>二十</w:t>
        </w:r>
        <w:r>
          <w:rPr>
            <w:rFonts w:hAnsi="宋体" w:hint="eastAsia"/>
            <w:bCs/>
            <w:kern w:val="44"/>
            <w:szCs w:val="24"/>
          </w:rPr>
          <w:t>二</w:t>
        </w:r>
        <w:r>
          <w:rPr>
            <w:rFonts w:hAnsi="宋体"/>
            <w:bCs/>
            <w:kern w:val="44"/>
            <w:szCs w:val="24"/>
          </w:rPr>
          <w:t>、备查文件</w:t>
        </w:r>
        <w:r>
          <w:tab/>
        </w:r>
        <w:r>
          <w:fldChar w:fldCharType="begin"/>
        </w:r>
        <w:r>
          <w:instrText xml:space="preserve"> PAGEREF _Toc4139 </w:instrText>
        </w:r>
        <w:r>
          <w:fldChar w:fldCharType="separate"/>
        </w:r>
        <w:r>
          <w:t>99</w:t>
        </w:r>
        <w:r>
          <w:fldChar w:fldCharType="end"/>
        </w:r>
      </w:hyperlink>
    </w:p>
    <w:p w:rsidR="00A920A8" w:rsidRDefault="0050632C">
      <w:pPr>
        <w:pStyle w:val="1"/>
        <w:spacing w:before="340" w:after="330"/>
        <w:jc w:val="center"/>
        <w:rPr>
          <w:rFonts w:hAnsi="宋体"/>
          <w:color w:val="auto"/>
          <w:szCs w:val="24"/>
        </w:rPr>
        <w:sectPr w:rsidR="00A920A8">
          <w:headerReference w:type="default" r:id="rId13"/>
          <w:footerReference w:type="default" r:id="rId14"/>
          <w:footerReference w:type="first" r:id="rId15"/>
          <w:pgSz w:w="11906" w:h="16838"/>
          <w:pgMar w:top="1440" w:right="1800" w:bottom="1440" w:left="1800" w:header="851" w:footer="992" w:gutter="0"/>
          <w:pgNumType w:start="0"/>
          <w:cols w:space="425"/>
          <w:titlePg/>
          <w:docGrid w:type="lines" w:linePitch="312"/>
        </w:sectPr>
      </w:pPr>
      <w:r>
        <w:rPr>
          <w:rFonts w:hAnsi="宋体"/>
          <w:color w:val="auto"/>
          <w:szCs w:val="24"/>
        </w:rPr>
        <w:fldChar w:fldCharType="end"/>
      </w:r>
    </w:p>
    <w:p w:rsidR="00A920A8" w:rsidRDefault="0050632C">
      <w:pPr>
        <w:pStyle w:val="1"/>
        <w:spacing w:before="340" w:after="330"/>
        <w:jc w:val="center"/>
        <w:rPr>
          <w:rFonts w:hAnsi="宋体"/>
          <w:bCs/>
          <w:color w:val="auto"/>
          <w:kern w:val="44"/>
          <w:szCs w:val="24"/>
        </w:rPr>
      </w:pPr>
      <w:bookmarkStart w:id="16" w:name="_Toc335642068"/>
      <w:bookmarkStart w:id="17" w:name="_Toc26112"/>
      <w:bookmarkStart w:id="18" w:name="_Toc233456270"/>
      <w:bookmarkStart w:id="19" w:name="_Toc493766469"/>
      <w:bookmarkStart w:id="20" w:name="_Toc16920818"/>
      <w:bookmarkStart w:id="21" w:name="_Toc21169"/>
      <w:bookmarkStart w:id="22" w:name="_Toc12801"/>
      <w:bookmarkStart w:id="23" w:name="_Toc1950"/>
      <w:bookmarkStart w:id="24" w:name="_Toc344296345"/>
      <w:bookmarkStart w:id="25" w:name="_Toc15479"/>
      <w:r>
        <w:rPr>
          <w:rFonts w:hAnsi="宋体"/>
          <w:bCs/>
          <w:color w:val="auto"/>
          <w:kern w:val="44"/>
          <w:szCs w:val="24"/>
        </w:rPr>
        <w:lastRenderedPageBreak/>
        <w:t>一、绪言</w:t>
      </w:r>
      <w:bookmarkEnd w:id="16"/>
      <w:bookmarkEnd w:id="17"/>
      <w:bookmarkEnd w:id="18"/>
      <w:bookmarkEnd w:id="19"/>
      <w:bookmarkEnd w:id="20"/>
      <w:bookmarkEnd w:id="21"/>
      <w:bookmarkEnd w:id="22"/>
      <w:bookmarkEnd w:id="23"/>
      <w:bookmarkEnd w:id="24"/>
      <w:bookmarkEnd w:id="25"/>
    </w:p>
    <w:p w:rsidR="00A920A8" w:rsidRDefault="0050632C">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华商高端装备制造股票型</w:t>
      </w:r>
      <w:r>
        <w:rPr>
          <w:rFonts w:ascii="宋体" w:hAnsi="宋体"/>
          <w:sz w:val="24"/>
          <w:szCs w:val="24"/>
        </w:rPr>
        <w:t>证券投资基金招募说明书》（以下简称</w:t>
      </w:r>
      <w:r>
        <w:rPr>
          <w:rFonts w:ascii="宋体" w:hAnsi="宋体"/>
          <w:sz w:val="24"/>
          <w:szCs w:val="24"/>
        </w:rPr>
        <w:t>“</w:t>
      </w:r>
      <w:r>
        <w:rPr>
          <w:rFonts w:ascii="宋体" w:hAnsi="宋体"/>
          <w:sz w:val="24"/>
          <w:szCs w:val="24"/>
        </w:rPr>
        <w:t>本招募说明书</w:t>
      </w:r>
      <w:r>
        <w:rPr>
          <w:rFonts w:ascii="宋体" w:hAnsi="宋体"/>
          <w:sz w:val="24"/>
          <w:szCs w:val="24"/>
        </w:rPr>
        <w:t>”</w:t>
      </w:r>
      <w:r>
        <w:rPr>
          <w:rFonts w:ascii="宋体" w:hAnsi="宋体"/>
          <w:sz w:val="24"/>
          <w:szCs w:val="24"/>
        </w:rPr>
        <w:t>）依据《中华人民共和国证券投资基金法》（以下简称</w:t>
      </w:r>
      <w:r>
        <w:rPr>
          <w:rFonts w:ascii="宋体" w:hAnsi="宋体"/>
          <w:sz w:val="24"/>
          <w:szCs w:val="24"/>
        </w:rPr>
        <w:t>“</w:t>
      </w:r>
      <w:r>
        <w:rPr>
          <w:rFonts w:ascii="宋体" w:hAnsi="宋体"/>
          <w:sz w:val="24"/>
          <w:szCs w:val="24"/>
        </w:rPr>
        <w:t>《基金法》</w:t>
      </w:r>
      <w:r>
        <w:rPr>
          <w:rFonts w:ascii="宋体" w:hAnsi="宋体"/>
          <w:sz w:val="24"/>
          <w:szCs w:val="24"/>
        </w:rPr>
        <w:t>”</w:t>
      </w:r>
      <w:r>
        <w:rPr>
          <w:rFonts w:ascii="宋体" w:hAnsi="宋体"/>
          <w:sz w:val="24"/>
          <w:szCs w:val="24"/>
        </w:rPr>
        <w:t>）、《证券投资基金销售管理办法》（以下简称</w:t>
      </w:r>
      <w:r>
        <w:rPr>
          <w:rFonts w:ascii="宋体" w:hAnsi="宋体"/>
          <w:sz w:val="24"/>
          <w:szCs w:val="24"/>
        </w:rPr>
        <w:t>“</w:t>
      </w:r>
      <w:r>
        <w:rPr>
          <w:rFonts w:ascii="宋体" w:hAnsi="宋体"/>
          <w:sz w:val="24"/>
          <w:szCs w:val="24"/>
        </w:rPr>
        <w:t>《销售办法》</w:t>
      </w:r>
      <w:r>
        <w:rPr>
          <w:rFonts w:ascii="宋体" w:hAnsi="宋体"/>
          <w:sz w:val="24"/>
          <w:szCs w:val="24"/>
        </w:rPr>
        <w:t>”</w:t>
      </w:r>
      <w:r>
        <w:rPr>
          <w:rFonts w:ascii="宋体" w:hAnsi="宋体"/>
          <w:sz w:val="24"/>
          <w:szCs w:val="24"/>
        </w:rPr>
        <w:t>）、《</w:t>
      </w:r>
      <w:r>
        <w:rPr>
          <w:rFonts w:ascii="宋体" w:hAnsi="宋体" w:hint="eastAsia"/>
          <w:sz w:val="24"/>
          <w:szCs w:val="24"/>
        </w:rPr>
        <w:t>公开募集</w:t>
      </w:r>
      <w:r>
        <w:rPr>
          <w:rFonts w:ascii="宋体" w:hAnsi="宋体"/>
          <w:sz w:val="24"/>
          <w:szCs w:val="24"/>
        </w:rPr>
        <w:t>证券投资基金运作管理办法》（以下简称</w:t>
      </w:r>
      <w:r>
        <w:rPr>
          <w:rFonts w:ascii="宋体" w:hAnsi="宋体"/>
          <w:sz w:val="24"/>
          <w:szCs w:val="24"/>
        </w:rPr>
        <w:t>“</w:t>
      </w:r>
      <w:r>
        <w:rPr>
          <w:rFonts w:ascii="宋体" w:hAnsi="宋体"/>
          <w:sz w:val="24"/>
          <w:szCs w:val="24"/>
        </w:rPr>
        <w:t>《运作办法》</w:t>
      </w:r>
      <w:r>
        <w:rPr>
          <w:rFonts w:ascii="宋体" w:hAnsi="宋体"/>
          <w:sz w:val="24"/>
          <w:szCs w:val="24"/>
        </w:rPr>
        <w:t>”</w:t>
      </w:r>
      <w:r>
        <w:rPr>
          <w:rFonts w:ascii="宋体" w:hAnsi="宋体"/>
          <w:sz w:val="24"/>
          <w:szCs w:val="24"/>
        </w:rPr>
        <w:t>）、《公开募集证券投资基金信息披露管理办法》（以下简称</w:t>
      </w:r>
      <w:r>
        <w:rPr>
          <w:rFonts w:ascii="宋体" w:hAnsi="宋体"/>
          <w:sz w:val="24"/>
          <w:szCs w:val="24"/>
        </w:rPr>
        <w:t>“</w:t>
      </w:r>
      <w:r>
        <w:rPr>
          <w:rFonts w:ascii="宋体" w:hAnsi="宋体"/>
          <w:sz w:val="24"/>
          <w:szCs w:val="24"/>
        </w:rPr>
        <w:t>《信息披露办法》</w:t>
      </w:r>
      <w:r>
        <w:rPr>
          <w:rFonts w:ascii="宋体" w:hAnsi="宋体"/>
          <w:sz w:val="24"/>
          <w:szCs w:val="24"/>
        </w:rPr>
        <w:t>”</w:t>
      </w:r>
      <w:r>
        <w:rPr>
          <w:rFonts w:ascii="宋体" w:hAnsi="宋体"/>
          <w:sz w:val="24"/>
          <w:szCs w:val="24"/>
        </w:rPr>
        <w:t>）</w:t>
      </w:r>
      <w:r>
        <w:rPr>
          <w:rFonts w:hint="eastAsia"/>
          <w:bCs/>
          <w:sz w:val="24"/>
        </w:rPr>
        <w:t>、《公开募集开放式证券投资基金流动性风险管理规定》</w:t>
      </w:r>
      <w:r>
        <w:rPr>
          <w:bCs/>
          <w:sz w:val="24"/>
        </w:rPr>
        <w:t>(</w:t>
      </w:r>
      <w:r>
        <w:rPr>
          <w:bCs/>
          <w:sz w:val="24"/>
        </w:rPr>
        <w:t>以下简称</w:t>
      </w:r>
      <w:r>
        <w:rPr>
          <w:bCs/>
          <w:sz w:val="24"/>
        </w:rPr>
        <w:t>“</w:t>
      </w:r>
      <w:r>
        <w:rPr>
          <w:bCs/>
          <w:sz w:val="24"/>
        </w:rPr>
        <w:t>《</w:t>
      </w:r>
      <w:r>
        <w:rPr>
          <w:rFonts w:hint="eastAsia"/>
          <w:bCs/>
          <w:sz w:val="24"/>
        </w:rPr>
        <w:t>流动性风险管理规定</w:t>
      </w:r>
      <w:r>
        <w:rPr>
          <w:bCs/>
          <w:sz w:val="24"/>
        </w:rPr>
        <w:t>》</w:t>
      </w:r>
      <w:r>
        <w:rPr>
          <w:bCs/>
          <w:sz w:val="24"/>
        </w:rPr>
        <w:t>”)</w:t>
      </w:r>
      <w:r>
        <w:rPr>
          <w:rFonts w:ascii="宋体" w:hAnsi="宋体"/>
          <w:sz w:val="24"/>
          <w:szCs w:val="24"/>
        </w:rPr>
        <w:t>及其他有关规定以及《华商</w:t>
      </w:r>
      <w:r>
        <w:rPr>
          <w:rFonts w:ascii="宋体" w:hAnsi="宋体" w:hint="eastAsia"/>
          <w:sz w:val="24"/>
          <w:szCs w:val="24"/>
        </w:rPr>
        <w:t>高端装备制造股票型</w:t>
      </w:r>
      <w:r>
        <w:rPr>
          <w:rFonts w:ascii="宋体" w:hAnsi="宋体"/>
          <w:sz w:val="24"/>
          <w:szCs w:val="24"/>
        </w:rPr>
        <w:t>证券投资基金基金合同》（以下简称</w:t>
      </w:r>
      <w:r>
        <w:rPr>
          <w:rFonts w:ascii="宋体" w:hAnsi="宋体"/>
          <w:sz w:val="24"/>
          <w:szCs w:val="24"/>
        </w:rPr>
        <w:t>“</w:t>
      </w:r>
      <w:r>
        <w:rPr>
          <w:rFonts w:ascii="宋体" w:hAnsi="宋体"/>
          <w:sz w:val="24"/>
          <w:szCs w:val="24"/>
        </w:rPr>
        <w:t>基金合同</w:t>
      </w:r>
      <w:r>
        <w:rPr>
          <w:rFonts w:ascii="宋体" w:hAnsi="宋体"/>
          <w:sz w:val="24"/>
          <w:szCs w:val="24"/>
        </w:rPr>
        <w:t>”</w:t>
      </w:r>
      <w:r>
        <w:rPr>
          <w:rFonts w:ascii="宋体" w:hAnsi="宋体"/>
          <w:sz w:val="24"/>
          <w:szCs w:val="24"/>
        </w:rPr>
        <w:t>）编写。</w:t>
      </w:r>
    </w:p>
    <w:p w:rsidR="00A920A8" w:rsidRDefault="0050632C">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本招募说明书阐述了</w:t>
      </w:r>
      <w:r>
        <w:rPr>
          <w:rFonts w:ascii="宋体" w:hAnsi="宋体"/>
          <w:sz w:val="24"/>
          <w:szCs w:val="24"/>
        </w:rPr>
        <w:t>华商</w:t>
      </w:r>
      <w:r>
        <w:rPr>
          <w:rFonts w:ascii="宋体" w:hAnsi="宋体" w:hint="eastAsia"/>
          <w:sz w:val="24"/>
          <w:szCs w:val="24"/>
        </w:rPr>
        <w:t>高端装备制造股票型</w:t>
      </w:r>
      <w:r>
        <w:rPr>
          <w:rFonts w:ascii="宋体" w:hAnsi="宋体"/>
          <w:sz w:val="24"/>
          <w:szCs w:val="24"/>
        </w:rPr>
        <w:t>证券投资基金</w:t>
      </w:r>
      <w:r>
        <w:rPr>
          <w:rFonts w:ascii="宋体" w:hAnsi="宋体" w:hint="eastAsia"/>
          <w:sz w:val="24"/>
          <w:szCs w:val="24"/>
        </w:rPr>
        <w:t>的投资目标、策略、风险、费率等与投资人投资决策有关的必要事项，投资人在作出投资决策前应仔细阅读本招募说明书。</w:t>
      </w:r>
    </w:p>
    <w:p w:rsidR="00A920A8" w:rsidRDefault="0050632C">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基金管理人承诺本招募说明书不存在任何虚</w:t>
      </w:r>
      <w:r>
        <w:rPr>
          <w:rFonts w:ascii="宋体" w:hAnsi="宋体"/>
          <w:sz w:val="24"/>
          <w:szCs w:val="24"/>
        </w:rPr>
        <w:t>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A920A8" w:rsidRDefault="0050632C">
      <w:pPr>
        <w:autoSpaceDE w:val="0"/>
        <w:autoSpaceDN w:val="0"/>
        <w:adjustRightInd w:val="0"/>
        <w:spacing w:line="360" w:lineRule="auto"/>
        <w:ind w:firstLineChars="200" w:firstLine="480"/>
        <w:rPr>
          <w:rFonts w:hAnsi="宋体"/>
          <w:bCs/>
          <w:kern w:val="44"/>
          <w:szCs w:val="24"/>
        </w:rPr>
      </w:pPr>
      <w:r>
        <w:rPr>
          <w:rFonts w:ascii="宋体" w:hAnsi="宋体"/>
          <w:sz w:val="24"/>
          <w:szCs w:val="24"/>
        </w:rPr>
        <w:t>本招募说明书根据本基金的基金合同编写，并经中国证监会</w:t>
      </w:r>
      <w:r>
        <w:rPr>
          <w:rFonts w:ascii="宋体" w:hAnsi="宋体" w:hint="eastAsia"/>
          <w:sz w:val="24"/>
          <w:szCs w:val="24"/>
        </w:rPr>
        <w:t>注册</w:t>
      </w:r>
      <w:r>
        <w:rPr>
          <w:rFonts w:ascii="宋体" w:hAnsi="宋体"/>
          <w:sz w:val="24"/>
          <w:szCs w:val="24"/>
        </w:rPr>
        <w:t>。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投资者自依基金合</w:t>
      </w:r>
      <w:r>
        <w:rPr>
          <w:rFonts w:ascii="宋体" w:hAnsi="宋体"/>
          <w:sz w:val="24"/>
          <w:szCs w:val="24"/>
        </w:rPr>
        <w:t>同取得本基金基金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bookmarkStart w:id="26" w:name="_Toc335642069"/>
      <w:bookmarkStart w:id="27" w:name="_Toc344296346"/>
      <w:bookmarkStart w:id="28" w:name="_Toc233456271"/>
      <w:bookmarkStart w:id="29" w:name="_Toc493766470"/>
    </w:p>
    <w:p w:rsidR="00A920A8" w:rsidRDefault="0050632C">
      <w:pPr>
        <w:pStyle w:val="1"/>
        <w:spacing w:before="340" w:after="330"/>
        <w:jc w:val="center"/>
        <w:rPr>
          <w:rFonts w:hAnsi="宋体"/>
          <w:bCs/>
          <w:color w:val="auto"/>
          <w:kern w:val="44"/>
          <w:szCs w:val="24"/>
        </w:rPr>
      </w:pPr>
      <w:bookmarkStart w:id="30" w:name="_Toc27919"/>
      <w:bookmarkStart w:id="31" w:name="_Toc4185"/>
      <w:bookmarkStart w:id="32" w:name="_Toc15878"/>
      <w:bookmarkStart w:id="33" w:name="_Toc24959"/>
      <w:bookmarkStart w:id="34" w:name="_Toc17603"/>
      <w:r>
        <w:rPr>
          <w:rFonts w:hAnsi="宋体"/>
          <w:bCs/>
          <w:color w:val="auto"/>
          <w:kern w:val="44"/>
          <w:szCs w:val="24"/>
        </w:rPr>
        <w:t>二、释义</w:t>
      </w:r>
      <w:bookmarkEnd w:id="26"/>
      <w:bookmarkEnd w:id="27"/>
      <w:bookmarkEnd w:id="28"/>
      <w:bookmarkEnd w:id="29"/>
      <w:bookmarkEnd w:id="30"/>
      <w:bookmarkEnd w:id="31"/>
      <w:bookmarkEnd w:id="32"/>
      <w:bookmarkEnd w:id="33"/>
      <w:bookmarkEnd w:id="34"/>
    </w:p>
    <w:p w:rsidR="00A920A8" w:rsidRDefault="0050632C">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本招募说明书中，除非文意另有所指，下列词语或简称具有如下含义：</w:t>
      </w:r>
    </w:p>
    <w:p w:rsidR="00A920A8" w:rsidRDefault="0050632C">
      <w:pPr>
        <w:spacing w:line="360" w:lineRule="auto"/>
        <w:ind w:firstLineChars="200" w:firstLine="480"/>
        <w:rPr>
          <w:rFonts w:ascii="宋体" w:hAnsi="宋体"/>
          <w:bCs/>
          <w:sz w:val="24"/>
          <w:szCs w:val="24"/>
        </w:rPr>
      </w:pPr>
      <w:r>
        <w:rPr>
          <w:rFonts w:ascii="宋体" w:hAnsi="宋体"/>
          <w:bCs/>
          <w:sz w:val="24"/>
          <w:szCs w:val="24"/>
        </w:rPr>
        <w:lastRenderedPageBreak/>
        <w:t>1</w:t>
      </w:r>
      <w:r>
        <w:rPr>
          <w:rFonts w:ascii="宋体" w:hAnsi="宋体"/>
          <w:bCs/>
          <w:sz w:val="24"/>
          <w:szCs w:val="24"/>
        </w:rPr>
        <w:t>、基金或本基金：指</w:t>
      </w:r>
      <w:r>
        <w:rPr>
          <w:rFonts w:ascii="宋体" w:hAnsi="宋体"/>
          <w:sz w:val="24"/>
          <w:szCs w:val="24"/>
        </w:rPr>
        <w:t>华商</w:t>
      </w:r>
      <w:r>
        <w:rPr>
          <w:rFonts w:ascii="宋体" w:hAnsi="宋体" w:hint="eastAsia"/>
          <w:sz w:val="24"/>
          <w:szCs w:val="24"/>
        </w:rPr>
        <w:t>高端装备制造股票型</w:t>
      </w:r>
      <w:r>
        <w:rPr>
          <w:rFonts w:ascii="宋体" w:hAnsi="宋体"/>
          <w:sz w:val="24"/>
          <w:szCs w:val="24"/>
        </w:rPr>
        <w:t>证券投资基金</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bCs/>
          <w:sz w:val="24"/>
          <w:szCs w:val="24"/>
        </w:rPr>
        <w:t>、基金管理人：指华商基金管理有限公司</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bCs/>
          <w:sz w:val="24"/>
          <w:szCs w:val="24"/>
        </w:rPr>
        <w:t>、基金托管</w:t>
      </w:r>
      <w:r>
        <w:rPr>
          <w:rFonts w:ascii="宋体" w:hAnsi="宋体"/>
          <w:bCs/>
          <w:sz w:val="24"/>
          <w:szCs w:val="24"/>
        </w:rPr>
        <w:t>人：指</w:t>
      </w:r>
      <w:r>
        <w:rPr>
          <w:rFonts w:ascii="宋体" w:hAnsi="宋体" w:hint="eastAsia"/>
          <w:bCs/>
          <w:sz w:val="24"/>
          <w:szCs w:val="24"/>
        </w:rPr>
        <w:t>中国银行股份有限公司。</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bCs/>
          <w:sz w:val="24"/>
          <w:szCs w:val="24"/>
        </w:rPr>
        <w:t>、基金合同：指《</w:t>
      </w:r>
      <w:r>
        <w:rPr>
          <w:rFonts w:ascii="宋体" w:hAnsi="宋体"/>
          <w:sz w:val="24"/>
          <w:szCs w:val="24"/>
        </w:rPr>
        <w:t>华商</w:t>
      </w:r>
      <w:r>
        <w:rPr>
          <w:rFonts w:ascii="宋体" w:hAnsi="宋体" w:hint="eastAsia"/>
          <w:sz w:val="24"/>
          <w:szCs w:val="24"/>
        </w:rPr>
        <w:t>高端装备制造股票型</w:t>
      </w:r>
      <w:r>
        <w:rPr>
          <w:rFonts w:ascii="宋体" w:hAnsi="宋体"/>
          <w:sz w:val="24"/>
          <w:szCs w:val="24"/>
        </w:rPr>
        <w:t>证券投资基金</w:t>
      </w:r>
      <w:r>
        <w:rPr>
          <w:rFonts w:ascii="宋体" w:hAnsi="宋体"/>
          <w:bCs/>
          <w:sz w:val="24"/>
          <w:szCs w:val="24"/>
        </w:rPr>
        <w:t>基金合同》及对基金合同的任何有效修订和补充</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bCs/>
          <w:sz w:val="24"/>
          <w:szCs w:val="24"/>
        </w:rPr>
        <w:t>、托管协议：指基金管理人与基金托管人就本基金签订之《</w:t>
      </w:r>
      <w:r>
        <w:rPr>
          <w:rFonts w:ascii="宋体" w:hAnsi="宋体"/>
          <w:sz w:val="24"/>
          <w:szCs w:val="24"/>
        </w:rPr>
        <w:t>华商</w:t>
      </w:r>
      <w:r>
        <w:rPr>
          <w:rFonts w:ascii="宋体" w:hAnsi="宋体" w:hint="eastAsia"/>
          <w:sz w:val="24"/>
          <w:szCs w:val="24"/>
        </w:rPr>
        <w:t>高端装备制造股票型</w:t>
      </w:r>
      <w:r>
        <w:rPr>
          <w:rFonts w:ascii="宋体" w:hAnsi="宋体"/>
          <w:sz w:val="24"/>
          <w:szCs w:val="24"/>
        </w:rPr>
        <w:t>证券投资基金</w:t>
      </w:r>
      <w:r>
        <w:rPr>
          <w:rFonts w:ascii="宋体" w:hAnsi="宋体"/>
          <w:bCs/>
          <w:sz w:val="24"/>
          <w:szCs w:val="24"/>
        </w:rPr>
        <w:t>托管协议》及对该托管协议的任何有效修订和补充</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6</w:t>
      </w:r>
      <w:r>
        <w:rPr>
          <w:rFonts w:ascii="宋体" w:hAnsi="宋体"/>
          <w:bCs/>
          <w:sz w:val="24"/>
          <w:szCs w:val="24"/>
        </w:rPr>
        <w:t>、招募说明书</w:t>
      </w:r>
      <w:r>
        <w:rPr>
          <w:rFonts w:ascii="宋体" w:hAnsi="宋体" w:hint="eastAsia"/>
          <w:bCs/>
          <w:sz w:val="24"/>
          <w:szCs w:val="24"/>
        </w:rPr>
        <w:t>或本招募说明书</w:t>
      </w:r>
      <w:r>
        <w:rPr>
          <w:rFonts w:ascii="宋体" w:hAnsi="宋体"/>
          <w:bCs/>
          <w:sz w:val="24"/>
          <w:szCs w:val="24"/>
        </w:rPr>
        <w:t>：指《</w:t>
      </w:r>
      <w:r>
        <w:rPr>
          <w:rFonts w:ascii="宋体" w:hAnsi="宋体"/>
          <w:sz w:val="24"/>
          <w:szCs w:val="24"/>
        </w:rPr>
        <w:t>华商</w:t>
      </w:r>
      <w:r>
        <w:rPr>
          <w:rFonts w:ascii="宋体" w:hAnsi="宋体" w:hint="eastAsia"/>
          <w:sz w:val="24"/>
          <w:szCs w:val="24"/>
        </w:rPr>
        <w:t>高端装备制造股票型</w:t>
      </w:r>
      <w:r>
        <w:rPr>
          <w:rFonts w:ascii="宋体" w:hAnsi="宋体"/>
          <w:sz w:val="24"/>
          <w:szCs w:val="24"/>
        </w:rPr>
        <w:t>证券投资基金</w:t>
      </w:r>
      <w:r>
        <w:rPr>
          <w:rFonts w:ascii="宋体" w:hAnsi="宋体"/>
          <w:bCs/>
          <w:sz w:val="24"/>
          <w:szCs w:val="24"/>
        </w:rPr>
        <w:t>招募说明书》及其更新</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hint="eastAsia"/>
          <w:bCs/>
          <w:sz w:val="24"/>
        </w:rPr>
        <w:t>7</w:t>
      </w:r>
      <w:r>
        <w:rPr>
          <w:rFonts w:hint="eastAsia"/>
          <w:bCs/>
          <w:sz w:val="24"/>
        </w:rPr>
        <w:t>、基金产品资料概要：指《</w:t>
      </w:r>
      <w:r>
        <w:rPr>
          <w:rFonts w:ascii="宋体" w:hAnsi="宋体"/>
          <w:sz w:val="24"/>
          <w:szCs w:val="24"/>
        </w:rPr>
        <w:t>华商</w:t>
      </w:r>
      <w:r>
        <w:rPr>
          <w:rFonts w:ascii="宋体" w:hAnsi="宋体" w:hint="eastAsia"/>
          <w:sz w:val="24"/>
          <w:szCs w:val="24"/>
        </w:rPr>
        <w:t>高端装备制造股票型</w:t>
      </w:r>
      <w:r>
        <w:rPr>
          <w:rFonts w:ascii="宋体" w:hAnsi="宋体"/>
          <w:sz w:val="24"/>
          <w:szCs w:val="24"/>
        </w:rPr>
        <w:t>证券投资基金</w:t>
      </w:r>
      <w:r>
        <w:rPr>
          <w:rFonts w:hint="eastAsia"/>
          <w:bCs/>
          <w:sz w:val="24"/>
        </w:rPr>
        <w:t>基金产品资料概要》及其更新</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bCs/>
          <w:sz w:val="24"/>
          <w:szCs w:val="24"/>
        </w:rPr>
        <w:t>、基金份额发售公告：指《</w:t>
      </w:r>
      <w:r>
        <w:rPr>
          <w:rFonts w:ascii="宋体" w:hAnsi="宋体"/>
          <w:sz w:val="24"/>
          <w:szCs w:val="24"/>
        </w:rPr>
        <w:t>华商</w:t>
      </w:r>
      <w:r>
        <w:rPr>
          <w:rFonts w:ascii="宋体" w:hAnsi="宋体" w:hint="eastAsia"/>
          <w:sz w:val="24"/>
          <w:szCs w:val="24"/>
        </w:rPr>
        <w:t>高端装备制造股票型</w:t>
      </w:r>
      <w:r>
        <w:rPr>
          <w:rFonts w:ascii="宋体" w:hAnsi="宋体"/>
          <w:sz w:val="24"/>
          <w:szCs w:val="24"/>
        </w:rPr>
        <w:t>证券投资基金</w:t>
      </w:r>
      <w:r>
        <w:rPr>
          <w:rFonts w:ascii="宋体" w:hAnsi="宋体"/>
          <w:bCs/>
          <w:sz w:val="24"/>
          <w:szCs w:val="24"/>
        </w:rPr>
        <w:t>基金份额发售公告》</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9</w:t>
      </w:r>
      <w:r>
        <w:rPr>
          <w:rFonts w:ascii="宋体" w:hAnsi="宋体"/>
          <w:bCs/>
          <w:sz w:val="24"/>
          <w:szCs w:val="24"/>
        </w:rPr>
        <w:t>、法律法规：指中国现行有效并公布实施的法律、行政法规、规范性文件、司法解释、行政规章以及其他对基金合同当事人有约束力的决定、决议、通知等</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10</w:t>
      </w:r>
      <w:r>
        <w:rPr>
          <w:rFonts w:ascii="宋体" w:hAnsi="宋体"/>
          <w:bCs/>
          <w:sz w:val="24"/>
          <w:szCs w:val="24"/>
        </w:rPr>
        <w:t>、《基金法》：</w:t>
      </w:r>
      <w:r>
        <w:rPr>
          <w:rFonts w:ascii="宋体" w:hAnsi="宋体" w:hint="eastAsia"/>
          <w:bCs/>
          <w:sz w:val="24"/>
          <w:szCs w:val="24"/>
        </w:rPr>
        <w:t>指</w:t>
      </w:r>
      <w:r>
        <w:rPr>
          <w:rFonts w:ascii="宋体" w:hAnsi="宋体"/>
          <w:bCs/>
          <w:sz w:val="24"/>
          <w:szCs w:val="24"/>
        </w:rPr>
        <w:t>2003</w:t>
      </w:r>
      <w:r>
        <w:rPr>
          <w:rFonts w:ascii="宋体" w:hAnsi="宋体"/>
          <w:bCs/>
          <w:sz w:val="24"/>
          <w:szCs w:val="24"/>
        </w:rPr>
        <w:t>年</w:t>
      </w:r>
      <w:r>
        <w:rPr>
          <w:rFonts w:ascii="宋体" w:hAnsi="宋体"/>
          <w:bCs/>
          <w:sz w:val="24"/>
          <w:szCs w:val="24"/>
        </w:rPr>
        <w:t>10</w:t>
      </w:r>
      <w:r>
        <w:rPr>
          <w:rFonts w:ascii="宋体" w:hAnsi="宋体"/>
          <w:bCs/>
          <w:sz w:val="24"/>
          <w:szCs w:val="24"/>
        </w:rPr>
        <w:t>月</w:t>
      </w:r>
      <w:r>
        <w:rPr>
          <w:rFonts w:ascii="宋体" w:hAnsi="宋体"/>
          <w:bCs/>
          <w:sz w:val="24"/>
          <w:szCs w:val="24"/>
        </w:rPr>
        <w:t>28</w:t>
      </w:r>
      <w:r>
        <w:rPr>
          <w:rFonts w:ascii="宋体" w:hAnsi="宋体"/>
          <w:bCs/>
          <w:sz w:val="24"/>
          <w:szCs w:val="24"/>
        </w:rPr>
        <w:t>日经第十届全国人民代表大会常务委员会第五次会议通过，</w:t>
      </w:r>
      <w:r>
        <w:rPr>
          <w:rFonts w:ascii="宋体" w:hAnsi="宋体" w:hint="eastAsia"/>
          <w:bCs/>
          <w:sz w:val="24"/>
          <w:szCs w:val="24"/>
        </w:rPr>
        <w:t>经</w:t>
      </w:r>
      <w:r>
        <w:rPr>
          <w:rFonts w:ascii="宋体" w:hAnsi="宋体"/>
          <w:bCs/>
          <w:sz w:val="24"/>
          <w:szCs w:val="24"/>
        </w:rPr>
        <w:t>2012</w:t>
      </w:r>
      <w:r>
        <w:rPr>
          <w:rFonts w:ascii="宋体" w:hAnsi="宋体"/>
          <w:bCs/>
          <w:sz w:val="24"/>
          <w:szCs w:val="24"/>
        </w:rPr>
        <w:t>年</w:t>
      </w:r>
      <w:r>
        <w:rPr>
          <w:rFonts w:ascii="宋体" w:hAnsi="宋体"/>
          <w:bCs/>
          <w:sz w:val="24"/>
          <w:szCs w:val="24"/>
        </w:rPr>
        <w:t>12</w:t>
      </w:r>
      <w:r>
        <w:rPr>
          <w:rFonts w:ascii="宋体" w:hAnsi="宋体"/>
          <w:bCs/>
          <w:sz w:val="24"/>
          <w:szCs w:val="24"/>
        </w:rPr>
        <w:t>月</w:t>
      </w:r>
      <w:r>
        <w:rPr>
          <w:rFonts w:ascii="宋体" w:hAnsi="宋体"/>
          <w:bCs/>
          <w:sz w:val="24"/>
          <w:szCs w:val="24"/>
        </w:rPr>
        <w:t>28</w:t>
      </w:r>
      <w:r>
        <w:rPr>
          <w:rFonts w:ascii="宋体" w:hAnsi="宋体"/>
          <w:bCs/>
          <w:sz w:val="24"/>
          <w:szCs w:val="24"/>
        </w:rPr>
        <w:t>日第十一届全国人民代表大会常务委员会第三十次会议</w:t>
      </w:r>
      <w:r>
        <w:rPr>
          <w:rFonts w:ascii="宋体" w:hAnsi="宋体" w:hint="eastAsia"/>
          <w:bCs/>
          <w:sz w:val="24"/>
          <w:szCs w:val="24"/>
        </w:rPr>
        <w:t>修订，自</w:t>
      </w:r>
      <w:r>
        <w:rPr>
          <w:rFonts w:ascii="宋体" w:hAnsi="宋体"/>
          <w:bCs/>
          <w:sz w:val="24"/>
          <w:szCs w:val="24"/>
        </w:rPr>
        <w:t>2013</w:t>
      </w:r>
      <w:r>
        <w:rPr>
          <w:rFonts w:ascii="宋体" w:hAnsi="宋体"/>
          <w:bCs/>
          <w:sz w:val="24"/>
          <w:szCs w:val="24"/>
        </w:rPr>
        <w:t>年</w:t>
      </w:r>
      <w:r>
        <w:rPr>
          <w:rFonts w:ascii="宋体" w:hAnsi="宋体"/>
          <w:bCs/>
          <w:sz w:val="24"/>
          <w:szCs w:val="24"/>
        </w:rPr>
        <w:t>6</w:t>
      </w:r>
      <w:r>
        <w:rPr>
          <w:rFonts w:ascii="宋体" w:hAnsi="宋体"/>
          <w:bCs/>
          <w:sz w:val="24"/>
          <w:szCs w:val="24"/>
        </w:rPr>
        <w:t>月</w:t>
      </w:r>
      <w:r>
        <w:rPr>
          <w:rFonts w:ascii="宋体" w:hAnsi="宋体"/>
          <w:bCs/>
          <w:sz w:val="24"/>
          <w:szCs w:val="24"/>
        </w:rPr>
        <w:t>1</w:t>
      </w:r>
      <w:r>
        <w:rPr>
          <w:rFonts w:ascii="宋体" w:hAnsi="宋体"/>
          <w:bCs/>
          <w:sz w:val="24"/>
          <w:szCs w:val="24"/>
        </w:rPr>
        <w:t>日起实施</w:t>
      </w:r>
      <w:r>
        <w:rPr>
          <w:rFonts w:ascii="宋体" w:hAnsi="宋体" w:hint="eastAsia"/>
          <w:bCs/>
          <w:sz w:val="24"/>
          <w:szCs w:val="24"/>
        </w:rPr>
        <w:t>，</w:t>
      </w:r>
      <w:r>
        <w:rPr>
          <w:bCs/>
          <w:sz w:val="24"/>
        </w:rPr>
        <w:t>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r>
        <w:rPr>
          <w:rFonts w:hint="eastAsia"/>
          <w:bCs/>
          <w:sz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11</w:t>
      </w:r>
      <w:r>
        <w:rPr>
          <w:rFonts w:ascii="宋体" w:hAnsi="宋体"/>
          <w:bCs/>
          <w:sz w:val="24"/>
          <w:szCs w:val="24"/>
        </w:rPr>
        <w:t>、《销售办法》：指中国证监会</w:t>
      </w:r>
      <w:r>
        <w:rPr>
          <w:rFonts w:ascii="宋体" w:hAnsi="宋体"/>
          <w:bCs/>
          <w:sz w:val="24"/>
          <w:szCs w:val="24"/>
        </w:rPr>
        <w:t>2013</w:t>
      </w:r>
      <w:r>
        <w:rPr>
          <w:rFonts w:ascii="宋体" w:hAnsi="宋体"/>
          <w:bCs/>
          <w:sz w:val="24"/>
          <w:szCs w:val="24"/>
        </w:rPr>
        <w:t>年</w:t>
      </w:r>
      <w:r>
        <w:rPr>
          <w:rFonts w:ascii="宋体" w:hAnsi="宋体"/>
          <w:bCs/>
          <w:sz w:val="24"/>
          <w:szCs w:val="24"/>
        </w:rPr>
        <w:t>3</w:t>
      </w:r>
      <w:r>
        <w:rPr>
          <w:rFonts w:ascii="宋体" w:hAnsi="宋体"/>
          <w:bCs/>
          <w:sz w:val="24"/>
          <w:szCs w:val="24"/>
        </w:rPr>
        <w:t>月</w:t>
      </w:r>
      <w:r>
        <w:rPr>
          <w:rFonts w:ascii="宋体" w:hAnsi="宋体"/>
          <w:bCs/>
          <w:sz w:val="24"/>
          <w:szCs w:val="24"/>
        </w:rPr>
        <w:t>15</w:t>
      </w:r>
      <w:r>
        <w:rPr>
          <w:rFonts w:ascii="宋体" w:hAnsi="宋体"/>
          <w:bCs/>
          <w:sz w:val="24"/>
          <w:szCs w:val="24"/>
        </w:rPr>
        <w:t>日颁布、同年</w:t>
      </w:r>
      <w:r>
        <w:rPr>
          <w:rFonts w:ascii="宋体" w:hAnsi="宋体"/>
          <w:bCs/>
          <w:sz w:val="24"/>
          <w:szCs w:val="24"/>
        </w:rPr>
        <w:t>6</w:t>
      </w:r>
      <w:r>
        <w:rPr>
          <w:rFonts w:ascii="宋体" w:hAnsi="宋体"/>
          <w:bCs/>
          <w:sz w:val="24"/>
          <w:szCs w:val="24"/>
        </w:rPr>
        <w:t>月</w:t>
      </w:r>
      <w:r>
        <w:rPr>
          <w:rFonts w:ascii="宋体" w:hAnsi="宋体"/>
          <w:bCs/>
          <w:sz w:val="24"/>
          <w:szCs w:val="24"/>
        </w:rPr>
        <w:t>1</w:t>
      </w:r>
      <w:r>
        <w:rPr>
          <w:rFonts w:ascii="宋体" w:hAnsi="宋体"/>
          <w:bCs/>
          <w:sz w:val="24"/>
          <w:szCs w:val="24"/>
        </w:rPr>
        <w:t>日实施的《证券投资基金销售管理办法》及颁布机关对其不时做出的修订</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2</w:t>
      </w:r>
      <w:r>
        <w:rPr>
          <w:rFonts w:ascii="宋体" w:hAnsi="宋体"/>
          <w:bCs/>
          <w:sz w:val="24"/>
          <w:szCs w:val="24"/>
        </w:rPr>
        <w:t>、《信息披露办法》：指中国证监会</w:t>
      </w:r>
      <w:r>
        <w:rPr>
          <w:rFonts w:ascii="宋体" w:hAnsi="宋体"/>
          <w:bCs/>
          <w:sz w:val="24"/>
          <w:szCs w:val="24"/>
        </w:rPr>
        <w:t>20</w:t>
      </w:r>
      <w:r>
        <w:rPr>
          <w:rFonts w:ascii="宋体" w:hAnsi="宋体" w:hint="eastAsia"/>
          <w:bCs/>
          <w:sz w:val="24"/>
          <w:szCs w:val="24"/>
        </w:rPr>
        <w:t>19</w:t>
      </w:r>
      <w:r>
        <w:rPr>
          <w:rFonts w:ascii="宋体" w:hAnsi="宋体"/>
          <w:bCs/>
          <w:sz w:val="24"/>
          <w:szCs w:val="24"/>
        </w:rPr>
        <w:t>年</w:t>
      </w:r>
      <w:r>
        <w:rPr>
          <w:rFonts w:ascii="宋体" w:hAnsi="宋体" w:hint="eastAsia"/>
          <w:bCs/>
          <w:sz w:val="24"/>
          <w:szCs w:val="24"/>
        </w:rPr>
        <w:t>7</w:t>
      </w:r>
      <w:r>
        <w:rPr>
          <w:rFonts w:ascii="宋体" w:hAnsi="宋体"/>
          <w:bCs/>
          <w:sz w:val="24"/>
          <w:szCs w:val="24"/>
        </w:rPr>
        <w:t>月</w:t>
      </w:r>
      <w:r>
        <w:rPr>
          <w:rFonts w:ascii="宋体" w:hAnsi="宋体" w:hint="eastAsia"/>
          <w:bCs/>
          <w:sz w:val="24"/>
          <w:szCs w:val="24"/>
        </w:rPr>
        <w:t>26</w:t>
      </w:r>
      <w:r>
        <w:rPr>
          <w:rFonts w:ascii="宋体" w:hAnsi="宋体"/>
          <w:bCs/>
          <w:sz w:val="24"/>
          <w:szCs w:val="24"/>
        </w:rPr>
        <w:t>日颁布、同年</w:t>
      </w:r>
      <w:r>
        <w:rPr>
          <w:rFonts w:ascii="宋体" w:hAnsi="宋体" w:hint="eastAsia"/>
          <w:bCs/>
          <w:sz w:val="24"/>
          <w:szCs w:val="24"/>
        </w:rPr>
        <w:t>9</w:t>
      </w:r>
      <w:r>
        <w:rPr>
          <w:rFonts w:ascii="宋体" w:hAnsi="宋体"/>
          <w:bCs/>
          <w:sz w:val="24"/>
          <w:szCs w:val="24"/>
        </w:rPr>
        <w:t>月</w:t>
      </w:r>
      <w:r>
        <w:rPr>
          <w:rFonts w:ascii="宋体" w:hAnsi="宋体"/>
          <w:bCs/>
          <w:sz w:val="24"/>
          <w:szCs w:val="24"/>
        </w:rPr>
        <w:t>1</w:t>
      </w:r>
      <w:r>
        <w:rPr>
          <w:rFonts w:ascii="宋体" w:hAnsi="宋体"/>
          <w:bCs/>
          <w:sz w:val="24"/>
          <w:szCs w:val="24"/>
        </w:rPr>
        <w:t>日实施的《</w:t>
      </w:r>
      <w:r>
        <w:rPr>
          <w:rFonts w:hint="eastAsia"/>
          <w:bCs/>
          <w:sz w:val="24"/>
        </w:rPr>
        <w:t>公开募集</w:t>
      </w:r>
      <w:r>
        <w:rPr>
          <w:rFonts w:ascii="宋体" w:hAnsi="宋体"/>
          <w:bCs/>
          <w:sz w:val="24"/>
          <w:szCs w:val="24"/>
        </w:rPr>
        <w:t>证券投资基金信息披露管理办法》及颁布机关对其不时做出的修订</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3</w:t>
      </w:r>
      <w:r>
        <w:rPr>
          <w:rFonts w:ascii="宋体" w:hAnsi="宋体"/>
          <w:bCs/>
          <w:sz w:val="24"/>
          <w:szCs w:val="24"/>
        </w:rPr>
        <w:t>、《运作办法》：</w:t>
      </w:r>
      <w:r>
        <w:rPr>
          <w:rFonts w:ascii="宋体" w:hAnsi="宋体" w:hint="eastAsia"/>
          <w:bCs/>
          <w:sz w:val="24"/>
          <w:szCs w:val="24"/>
        </w:rPr>
        <w:t>指中国证监会</w:t>
      </w:r>
      <w:r>
        <w:rPr>
          <w:rFonts w:ascii="宋体" w:hAnsi="宋体"/>
          <w:bCs/>
          <w:sz w:val="24"/>
          <w:szCs w:val="24"/>
        </w:rPr>
        <w:t>2014</w:t>
      </w:r>
      <w:r>
        <w:rPr>
          <w:rFonts w:ascii="宋体" w:hAnsi="宋体"/>
          <w:bCs/>
          <w:sz w:val="24"/>
          <w:szCs w:val="24"/>
        </w:rPr>
        <w:t>年</w:t>
      </w:r>
      <w:r>
        <w:rPr>
          <w:rFonts w:ascii="宋体" w:hAnsi="宋体"/>
          <w:bCs/>
          <w:sz w:val="24"/>
          <w:szCs w:val="24"/>
        </w:rPr>
        <w:t>7</w:t>
      </w:r>
      <w:r>
        <w:rPr>
          <w:rFonts w:ascii="宋体" w:hAnsi="宋体"/>
          <w:bCs/>
          <w:sz w:val="24"/>
          <w:szCs w:val="24"/>
        </w:rPr>
        <w:t>月</w:t>
      </w:r>
      <w:r>
        <w:rPr>
          <w:rFonts w:ascii="宋体" w:hAnsi="宋体"/>
          <w:bCs/>
          <w:sz w:val="24"/>
          <w:szCs w:val="24"/>
        </w:rPr>
        <w:t>7</w:t>
      </w:r>
      <w:r>
        <w:rPr>
          <w:rFonts w:ascii="宋体" w:hAnsi="宋体"/>
          <w:bCs/>
          <w:sz w:val="24"/>
          <w:szCs w:val="24"/>
        </w:rPr>
        <w:t>日颁布、同年</w:t>
      </w:r>
      <w:r>
        <w:rPr>
          <w:rFonts w:ascii="宋体" w:hAnsi="宋体"/>
          <w:bCs/>
          <w:sz w:val="24"/>
          <w:szCs w:val="24"/>
        </w:rPr>
        <w:t>8</w:t>
      </w:r>
      <w:r>
        <w:rPr>
          <w:rFonts w:ascii="宋体" w:hAnsi="宋体"/>
          <w:bCs/>
          <w:sz w:val="24"/>
          <w:szCs w:val="24"/>
        </w:rPr>
        <w:t>月</w:t>
      </w:r>
      <w:r>
        <w:rPr>
          <w:rFonts w:ascii="宋体" w:hAnsi="宋体"/>
          <w:bCs/>
          <w:sz w:val="24"/>
          <w:szCs w:val="24"/>
        </w:rPr>
        <w:t>8</w:t>
      </w:r>
      <w:r>
        <w:rPr>
          <w:rFonts w:ascii="宋体" w:hAnsi="宋体"/>
          <w:bCs/>
          <w:sz w:val="24"/>
          <w:szCs w:val="24"/>
        </w:rPr>
        <w:t>日实施的《公开募集证券投资基金运作管理办法》及颁布机关对其不时做出的修订。</w:t>
      </w:r>
    </w:p>
    <w:p w:rsidR="00A920A8" w:rsidRDefault="0050632C">
      <w:pPr>
        <w:spacing w:line="360" w:lineRule="auto"/>
        <w:ind w:firstLineChars="200" w:firstLine="480"/>
        <w:rPr>
          <w:bCs/>
          <w:sz w:val="24"/>
        </w:rPr>
      </w:pPr>
      <w:r>
        <w:rPr>
          <w:rFonts w:ascii="宋体" w:hAnsi="宋体"/>
          <w:bCs/>
          <w:sz w:val="24"/>
          <w:szCs w:val="24"/>
        </w:rPr>
        <w:t>1</w:t>
      </w:r>
      <w:r>
        <w:rPr>
          <w:rFonts w:ascii="宋体" w:hAnsi="宋体" w:hint="eastAsia"/>
          <w:bCs/>
          <w:sz w:val="24"/>
          <w:szCs w:val="24"/>
        </w:rPr>
        <w:t>4</w:t>
      </w:r>
      <w:r>
        <w:rPr>
          <w:rFonts w:ascii="宋体" w:hAnsi="宋体"/>
          <w:bCs/>
          <w:sz w:val="24"/>
          <w:szCs w:val="24"/>
        </w:rPr>
        <w:t>、</w:t>
      </w:r>
      <w:r>
        <w:rPr>
          <w:rFonts w:hint="eastAsia"/>
          <w:bCs/>
          <w:sz w:val="24"/>
        </w:rPr>
        <w:t>《流动性风</w:t>
      </w:r>
      <w:r>
        <w:rPr>
          <w:rFonts w:hint="eastAsia"/>
          <w:bCs/>
          <w:sz w:val="24"/>
        </w:rPr>
        <w:t>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lastRenderedPageBreak/>
        <w:t>月</w:t>
      </w:r>
      <w:r>
        <w:rPr>
          <w:rFonts w:hint="eastAsia"/>
          <w:bCs/>
          <w:sz w:val="24"/>
        </w:rPr>
        <w:t>1</w:t>
      </w:r>
      <w:r>
        <w:rPr>
          <w:rFonts w:hint="eastAsia"/>
          <w:bCs/>
          <w:sz w:val="24"/>
        </w:rPr>
        <w:t>日实施的《公开募集开放式证券投资基金流动性风险管理规定》及颁布机关对其不时做出的修订。</w:t>
      </w:r>
    </w:p>
    <w:p w:rsidR="00A920A8" w:rsidRDefault="0050632C">
      <w:pPr>
        <w:spacing w:line="360" w:lineRule="auto"/>
        <w:ind w:firstLineChars="200" w:firstLine="480"/>
        <w:rPr>
          <w:rFonts w:ascii="宋体" w:hAnsi="宋体"/>
          <w:bCs/>
          <w:sz w:val="24"/>
          <w:szCs w:val="24"/>
        </w:rPr>
      </w:pPr>
      <w:r>
        <w:rPr>
          <w:rFonts w:hint="eastAsia"/>
          <w:bCs/>
          <w:sz w:val="24"/>
        </w:rPr>
        <w:t>15</w:t>
      </w:r>
      <w:r>
        <w:rPr>
          <w:rFonts w:hint="eastAsia"/>
          <w:bCs/>
          <w:sz w:val="24"/>
        </w:rPr>
        <w:t>、</w:t>
      </w:r>
      <w:r>
        <w:rPr>
          <w:rFonts w:ascii="宋体" w:hAnsi="宋体"/>
          <w:bCs/>
          <w:sz w:val="24"/>
          <w:szCs w:val="24"/>
        </w:rPr>
        <w:t>中国证监会：指中国证券监督管理委员会</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6</w:t>
      </w:r>
      <w:r>
        <w:rPr>
          <w:rFonts w:ascii="宋体" w:hAnsi="宋体"/>
          <w:bCs/>
          <w:sz w:val="24"/>
          <w:szCs w:val="24"/>
        </w:rPr>
        <w:t>、银行业监督管理机构：指中国人民银行和</w:t>
      </w:r>
      <w:r>
        <w:rPr>
          <w:rFonts w:ascii="宋体" w:hAnsi="宋体"/>
          <w:bCs/>
          <w:sz w:val="24"/>
          <w:szCs w:val="24"/>
        </w:rPr>
        <w:t>/</w:t>
      </w:r>
      <w:r>
        <w:rPr>
          <w:rFonts w:ascii="宋体" w:hAnsi="宋体"/>
          <w:bCs/>
          <w:sz w:val="24"/>
          <w:szCs w:val="24"/>
        </w:rPr>
        <w:t>或中国银行</w:t>
      </w:r>
      <w:r>
        <w:rPr>
          <w:rFonts w:ascii="宋体" w:hAnsi="宋体" w:hint="eastAsia"/>
          <w:bCs/>
          <w:sz w:val="24"/>
          <w:szCs w:val="24"/>
        </w:rPr>
        <w:t>保险</w:t>
      </w:r>
      <w:r>
        <w:rPr>
          <w:rFonts w:ascii="宋体" w:hAnsi="宋体"/>
          <w:bCs/>
          <w:sz w:val="24"/>
          <w:szCs w:val="24"/>
        </w:rPr>
        <w:t>监督管理委员会</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7</w:t>
      </w:r>
      <w:r>
        <w:rPr>
          <w:rFonts w:ascii="宋体" w:hAnsi="宋体"/>
          <w:bCs/>
          <w:sz w:val="24"/>
          <w:szCs w:val="24"/>
        </w:rPr>
        <w:t>、基金合同当事人：指受基金合同约束，根据基金合同享有权利并承担义务的法律主体，包括基金管理人、基金托管人和基金份额持有人</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8</w:t>
      </w:r>
      <w:r>
        <w:rPr>
          <w:rFonts w:ascii="宋体" w:hAnsi="宋体"/>
          <w:bCs/>
          <w:sz w:val="24"/>
          <w:szCs w:val="24"/>
        </w:rPr>
        <w:t>、个人投资者：指依据有关法律法规规定可投资于证券投资基金的自然人</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9</w:t>
      </w:r>
      <w:r>
        <w:rPr>
          <w:rFonts w:ascii="宋体" w:hAnsi="宋体"/>
          <w:bCs/>
          <w:sz w:val="24"/>
          <w:szCs w:val="24"/>
        </w:rPr>
        <w:t>、机构投资者：指依法可以投资证券投资基金的、在中华人民共和国境内合法登记并存续或经有关政府部门批准设立并存续的企业法人、事业法人、社会团体或其他组织</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20</w:t>
      </w:r>
      <w:r>
        <w:rPr>
          <w:rFonts w:ascii="宋体" w:hAnsi="宋体"/>
          <w:bCs/>
          <w:sz w:val="24"/>
          <w:szCs w:val="24"/>
        </w:rPr>
        <w:t>、合格境外机构投资者：</w:t>
      </w:r>
      <w:r>
        <w:rPr>
          <w:rFonts w:hint="eastAsia"/>
          <w:bCs/>
          <w:sz w:val="24"/>
        </w:rPr>
        <w:t>指符合《合格境外机构投资者境内证券投资管理办法》及相关法律法规规定可以投资于在中国境内依法募集的证券投资基金的中国境外的机构投资者</w:t>
      </w:r>
      <w:r>
        <w:rPr>
          <w:rFonts w:ascii="宋体" w:hAnsi="宋体" w:hint="eastAsia"/>
          <w:bCs/>
          <w:sz w:val="24"/>
          <w:szCs w:val="24"/>
        </w:rPr>
        <w:t>。</w:t>
      </w:r>
    </w:p>
    <w:p w:rsidR="00A920A8" w:rsidRDefault="0050632C">
      <w:pPr>
        <w:spacing w:line="360" w:lineRule="auto"/>
        <w:ind w:firstLineChars="200" w:firstLine="480"/>
        <w:rPr>
          <w:bCs/>
          <w:sz w:val="24"/>
        </w:rPr>
      </w:pPr>
      <w:r>
        <w:rPr>
          <w:rFonts w:hint="eastAsia"/>
          <w:bCs/>
          <w:sz w:val="24"/>
        </w:rPr>
        <w:t>21</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22</w:t>
      </w:r>
      <w:r>
        <w:rPr>
          <w:rFonts w:ascii="宋体" w:hAnsi="宋体"/>
          <w:bCs/>
          <w:sz w:val="24"/>
          <w:szCs w:val="24"/>
        </w:rPr>
        <w:t>、投资人</w:t>
      </w:r>
      <w:r>
        <w:rPr>
          <w:rFonts w:ascii="宋体" w:hAnsi="宋体" w:hint="eastAsia"/>
          <w:bCs/>
          <w:sz w:val="24"/>
          <w:szCs w:val="24"/>
        </w:rPr>
        <w:t>、投资者</w:t>
      </w:r>
      <w:r>
        <w:rPr>
          <w:rFonts w:ascii="宋体" w:hAnsi="宋体"/>
          <w:bCs/>
          <w:sz w:val="24"/>
          <w:szCs w:val="24"/>
        </w:rPr>
        <w:t>：指个人投资者、机构</w:t>
      </w:r>
      <w:r>
        <w:rPr>
          <w:rFonts w:ascii="宋体" w:hAnsi="宋体"/>
          <w:bCs/>
          <w:sz w:val="24"/>
          <w:szCs w:val="24"/>
        </w:rPr>
        <w:t>投资者</w:t>
      </w:r>
      <w:r>
        <w:rPr>
          <w:rFonts w:ascii="宋体" w:hAnsi="宋体" w:hint="eastAsia"/>
          <w:bCs/>
          <w:sz w:val="24"/>
          <w:szCs w:val="24"/>
        </w:rPr>
        <w:t>、</w:t>
      </w:r>
      <w:r>
        <w:rPr>
          <w:rFonts w:ascii="宋体" w:hAnsi="宋体"/>
          <w:bCs/>
          <w:sz w:val="24"/>
          <w:szCs w:val="24"/>
        </w:rPr>
        <w:t>合格境外机构投资者</w:t>
      </w:r>
      <w:r>
        <w:rPr>
          <w:rFonts w:hint="eastAsia"/>
          <w:bCs/>
          <w:sz w:val="24"/>
        </w:rPr>
        <w:t>和人民币合格境外机构投资者</w:t>
      </w:r>
      <w:r>
        <w:rPr>
          <w:rFonts w:ascii="宋体" w:hAnsi="宋体"/>
          <w:bCs/>
          <w:sz w:val="24"/>
          <w:szCs w:val="24"/>
        </w:rPr>
        <w:t>以及法律法规或中国证监会允许购买证券投资基金的其他投资人的合称</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3</w:t>
      </w:r>
      <w:r>
        <w:rPr>
          <w:rFonts w:ascii="宋体" w:hAnsi="宋体"/>
          <w:bCs/>
          <w:sz w:val="24"/>
          <w:szCs w:val="24"/>
        </w:rPr>
        <w:t>、基金份额持有人：指依基金合同和招募说明书合法取得基金份额的投资人</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24</w:t>
      </w:r>
      <w:r>
        <w:rPr>
          <w:rFonts w:ascii="宋体" w:hAnsi="宋体"/>
          <w:bCs/>
          <w:sz w:val="24"/>
          <w:szCs w:val="24"/>
        </w:rPr>
        <w:t>、基金销售业务：指基金管理人或销售机构宣传推介基金，发售基金份额，办理基金份额的申购、赎回、转换、转托管及定期定额投资等业务。</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25</w:t>
      </w:r>
      <w:r>
        <w:rPr>
          <w:rFonts w:ascii="宋体" w:hAnsi="宋体"/>
          <w:bCs/>
          <w:sz w:val="24"/>
          <w:szCs w:val="24"/>
        </w:rPr>
        <w:t>、销售机构：指华商基金管理有限公司以及符合《销售办法》和中国证监会规定的其他条件，取得基金销售业务资格并与基金管理人签订了基金销售服务协议，办理基金销售业务的机构</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26</w:t>
      </w:r>
      <w:r>
        <w:rPr>
          <w:rFonts w:ascii="宋体" w:hAnsi="宋体"/>
          <w:bCs/>
          <w:sz w:val="24"/>
          <w:szCs w:val="24"/>
        </w:rPr>
        <w:t>、登记业务：指</w:t>
      </w:r>
      <w:r>
        <w:rPr>
          <w:rFonts w:ascii="宋体" w:hAnsi="宋体"/>
          <w:bCs/>
          <w:sz w:val="24"/>
          <w:szCs w:val="24"/>
        </w:rPr>
        <w:t>基金登记、存管、过户、清算和结算业务，具体内容包括投资人基金账户的建立和管理、基金份额登记、基金销售业务的确认、清算和结</w:t>
      </w:r>
      <w:r>
        <w:rPr>
          <w:rFonts w:ascii="宋体" w:hAnsi="宋体"/>
          <w:bCs/>
          <w:sz w:val="24"/>
          <w:szCs w:val="24"/>
        </w:rPr>
        <w:lastRenderedPageBreak/>
        <w:t>算、代理发放红利、建立并保管基金份额持有人名册和办理非交易过户等</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27</w:t>
      </w:r>
      <w:r>
        <w:rPr>
          <w:rFonts w:ascii="宋体" w:hAnsi="宋体"/>
          <w:bCs/>
          <w:sz w:val="24"/>
          <w:szCs w:val="24"/>
        </w:rPr>
        <w:t>、登记机构：指办理登记业务的机构。基金的登记机构为华商基金管理有限公司或接受华商基金管理有限公司委托代为办理登记业务的机构</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28</w:t>
      </w:r>
      <w:r>
        <w:rPr>
          <w:rFonts w:ascii="宋体" w:hAnsi="宋体"/>
          <w:bCs/>
          <w:sz w:val="24"/>
          <w:szCs w:val="24"/>
        </w:rPr>
        <w:t>、基金账户：指登记机构为投资人开立的、记录其持有的、</w:t>
      </w:r>
      <w:r>
        <w:rPr>
          <w:rFonts w:ascii="宋体" w:hAnsi="宋体" w:hint="eastAsia"/>
          <w:bCs/>
          <w:sz w:val="24"/>
          <w:szCs w:val="24"/>
        </w:rPr>
        <w:t>基金管理人所管理的</w:t>
      </w:r>
      <w:r>
        <w:rPr>
          <w:rFonts w:ascii="宋体" w:hAnsi="宋体"/>
          <w:bCs/>
          <w:sz w:val="24"/>
          <w:szCs w:val="24"/>
        </w:rPr>
        <w:t>基金份额余额及其变动情况的账户</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9</w:t>
      </w:r>
      <w:r>
        <w:rPr>
          <w:rFonts w:ascii="宋体" w:hAnsi="宋体"/>
          <w:bCs/>
          <w:sz w:val="24"/>
          <w:szCs w:val="24"/>
        </w:rPr>
        <w:t>、基金交易账户：指销售机构为投资人开立的、记录投资人通过该销售机构</w:t>
      </w:r>
      <w:r>
        <w:rPr>
          <w:rFonts w:ascii="宋体" w:hAnsi="宋体" w:hint="eastAsia"/>
          <w:bCs/>
          <w:sz w:val="24"/>
          <w:szCs w:val="24"/>
        </w:rPr>
        <w:t>办理认购、申购、</w:t>
      </w:r>
      <w:r>
        <w:rPr>
          <w:rFonts w:ascii="宋体" w:hAnsi="宋体" w:hint="eastAsia"/>
          <w:bCs/>
          <w:sz w:val="24"/>
          <w:szCs w:val="24"/>
        </w:rPr>
        <w:t>赎回、转换、转托管及定期定额</w:t>
      </w:r>
      <w:r>
        <w:rPr>
          <w:rFonts w:hint="eastAsia"/>
          <w:bCs/>
          <w:sz w:val="24"/>
        </w:rPr>
        <w:t>投资</w:t>
      </w:r>
      <w:r>
        <w:rPr>
          <w:bCs/>
          <w:sz w:val="24"/>
        </w:rPr>
        <w:t>等业务而引起的</w:t>
      </w:r>
      <w:r>
        <w:rPr>
          <w:rFonts w:ascii="宋体" w:hAnsi="宋体"/>
          <w:bCs/>
          <w:sz w:val="24"/>
          <w:szCs w:val="24"/>
        </w:rPr>
        <w:t>基金份额变动及结余情况的账户</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30</w:t>
      </w:r>
      <w:r>
        <w:rPr>
          <w:rFonts w:ascii="宋体" w:hAnsi="宋体"/>
          <w:bCs/>
          <w:sz w:val="24"/>
          <w:szCs w:val="24"/>
        </w:rPr>
        <w:t>、基金合同生效日：指</w:t>
      </w:r>
      <w:r>
        <w:rPr>
          <w:rFonts w:ascii="宋体" w:hAnsi="宋体" w:hint="eastAsia"/>
          <w:bCs/>
          <w:sz w:val="24"/>
          <w:szCs w:val="24"/>
        </w:rPr>
        <w:t>基金</w:t>
      </w:r>
      <w:r>
        <w:rPr>
          <w:rFonts w:ascii="宋体" w:hAnsi="宋体"/>
          <w:bCs/>
          <w:sz w:val="24"/>
          <w:szCs w:val="24"/>
        </w:rPr>
        <w:t>募集达到法律法规规定及基金合同规定的条件，基金管理人向中国证监会办理基金备案手续完毕，并获得中国证监会书面确认的日期</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31</w:t>
      </w:r>
      <w:r>
        <w:rPr>
          <w:rFonts w:ascii="宋体" w:hAnsi="宋体"/>
          <w:bCs/>
          <w:sz w:val="24"/>
          <w:szCs w:val="24"/>
        </w:rPr>
        <w:t>、基金合同终止日：指基金合同规定的基金合同终止事由出现后，基金财产清算完毕，清算结果报中国证监会备案并予以公告的日期</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32</w:t>
      </w:r>
      <w:r>
        <w:rPr>
          <w:rFonts w:ascii="宋体" w:hAnsi="宋体"/>
          <w:bCs/>
          <w:sz w:val="24"/>
          <w:szCs w:val="24"/>
        </w:rPr>
        <w:t>、基金募集期：指自基金份额发售之日起至发售结束之日止的期间，最长不得超过</w:t>
      </w:r>
      <w:r>
        <w:rPr>
          <w:rFonts w:ascii="宋体" w:hAnsi="宋体"/>
          <w:bCs/>
          <w:sz w:val="24"/>
          <w:szCs w:val="24"/>
        </w:rPr>
        <w:t>3</w:t>
      </w:r>
      <w:r>
        <w:rPr>
          <w:rFonts w:ascii="宋体" w:hAnsi="宋体"/>
          <w:bCs/>
          <w:sz w:val="24"/>
          <w:szCs w:val="24"/>
        </w:rPr>
        <w:t>个月</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33</w:t>
      </w:r>
      <w:r>
        <w:rPr>
          <w:rFonts w:ascii="宋体" w:hAnsi="宋体"/>
          <w:bCs/>
          <w:sz w:val="24"/>
          <w:szCs w:val="24"/>
        </w:rPr>
        <w:t>、存续期：指基金合同生效至终止之间的不定期期限</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34</w:t>
      </w:r>
      <w:r>
        <w:rPr>
          <w:rFonts w:ascii="宋体" w:hAnsi="宋体"/>
          <w:bCs/>
          <w:sz w:val="24"/>
          <w:szCs w:val="24"/>
        </w:rPr>
        <w:t>、工作日：指上海证券交易所、深圳证券交易所</w:t>
      </w:r>
      <w:r>
        <w:rPr>
          <w:rFonts w:hint="eastAsia"/>
          <w:bCs/>
          <w:sz w:val="24"/>
        </w:rPr>
        <w:t>及相关期货交易所</w:t>
      </w:r>
      <w:r>
        <w:rPr>
          <w:rFonts w:ascii="宋体" w:hAnsi="宋体"/>
          <w:bCs/>
          <w:sz w:val="24"/>
          <w:szCs w:val="24"/>
        </w:rPr>
        <w:t>的正常交易日</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35</w:t>
      </w:r>
      <w:r>
        <w:rPr>
          <w:rFonts w:ascii="宋体" w:hAnsi="宋体"/>
          <w:bCs/>
          <w:sz w:val="24"/>
          <w:szCs w:val="24"/>
        </w:rPr>
        <w:t>、</w:t>
      </w:r>
      <w:r>
        <w:rPr>
          <w:rFonts w:ascii="宋体" w:hAnsi="宋体"/>
          <w:bCs/>
          <w:sz w:val="24"/>
          <w:szCs w:val="24"/>
        </w:rPr>
        <w:t>T</w:t>
      </w:r>
      <w:r>
        <w:rPr>
          <w:rFonts w:ascii="宋体" w:hAnsi="宋体"/>
          <w:bCs/>
          <w:sz w:val="24"/>
          <w:szCs w:val="24"/>
        </w:rPr>
        <w:t>日：指销售机构在规定时间受理投资人申购、赎回或其他业务申请的开放日</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36</w:t>
      </w:r>
      <w:r>
        <w:rPr>
          <w:rFonts w:ascii="宋体" w:hAnsi="宋体"/>
          <w:bCs/>
          <w:sz w:val="24"/>
          <w:szCs w:val="24"/>
        </w:rPr>
        <w:t>、</w:t>
      </w:r>
      <w:r>
        <w:rPr>
          <w:rFonts w:ascii="宋体" w:hAnsi="宋体"/>
          <w:bCs/>
          <w:sz w:val="24"/>
          <w:szCs w:val="24"/>
        </w:rPr>
        <w:t>T+n</w:t>
      </w:r>
      <w:r>
        <w:rPr>
          <w:rFonts w:ascii="宋体" w:hAnsi="宋体"/>
          <w:bCs/>
          <w:sz w:val="24"/>
          <w:szCs w:val="24"/>
        </w:rPr>
        <w:t>日：指自</w:t>
      </w:r>
      <w:r>
        <w:rPr>
          <w:rFonts w:ascii="宋体" w:hAnsi="宋体"/>
          <w:bCs/>
          <w:sz w:val="24"/>
          <w:szCs w:val="24"/>
        </w:rPr>
        <w:t>T</w:t>
      </w:r>
      <w:r>
        <w:rPr>
          <w:rFonts w:ascii="宋体" w:hAnsi="宋体"/>
          <w:bCs/>
          <w:sz w:val="24"/>
          <w:szCs w:val="24"/>
        </w:rPr>
        <w:t>日起第</w:t>
      </w:r>
      <w:r>
        <w:rPr>
          <w:rFonts w:ascii="宋体" w:hAnsi="宋体"/>
          <w:bCs/>
          <w:sz w:val="24"/>
          <w:szCs w:val="24"/>
        </w:rPr>
        <w:t>n</w:t>
      </w:r>
      <w:r>
        <w:rPr>
          <w:rFonts w:ascii="宋体" w:hAnsi="宋体"/>
          <w:bCs/>
          <w:sz w:val="24"/>
          <w:szCs w:val="24"/>
        </w:rPr>
        <w:t>个工作日（不包含</w:t>
      </w:r>
      <w:r>
        <w:rPr>
          <w:rFonts w:ascii="宋体" w:hAnsi="宋体"/>
          <w:bCs/>
          <w:sz w:val="24"/>
          <w:szCs w:val="24"/>
        </w:rPr>
        <w:t>T</w:t>
      </w:r>
      <w:r>
        <w:rPr>
          <w:rFonts w:ascii="宋体" w:hAnsi="宋体"/>
          <w:bCs/>
          <w:sz w:val="24"/>
          <w:szCs w:val="24"/>
        </w:rPr>
        <w:t>日）</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37</w:t>
      </w:r>
      <w:r>
        <w:rPr>
          <w:rFonts w:ascii="宋体" w:hAnsi="宋体"/>
          <w:bCs/>
          <w:sz w:val="24"/>
          <w:szCs w:val="24"/>
        </w:rPr>
        <w:t>、开放日：指为投资人办理基金份额申购、赎回或其他业务的工作日</w:t>
      </w:r>
      <w:r>
        <w:rPr>
          <w:rFonts w:hint="eastAsia"/>
          <w:bCs/>
          <w:sz w:val="24"/>
        </w:rPr>
        <w:t>（若本基金参与港股通交易且该交易日为非港股通交易日，则本基金有权不开放申购、赎回，并按规定进行公告）</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38</w:t>
      </w:r>
      <w:r>
        <w:rPr>
          <w:rFonts w:ascii="宋体" w:hAnsi="宋体"/>
          <w:bCs/>
          <w:sz w:val="24"/>
          <w:szCs w:val="24"/>
        </w:rPr>
        <w:t>、开放时间：指开放日基金接受申购、赎回或其他交易的时间段</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9</w:t>
      </w:r>
      <w:r>
        <w:rPr>
          <w:rFonts w:ascii="宋体" w:hAnsi="宋体"/>
          <w:bCs/>
          <w:sz w:val="24"/>
          <w:szCs w:val="24"/>
        </w:rPr>
        <w:t>、《业务规则》：指《华商基金管理有限公司开放式基金业务规则》，是规范基金管理人所管理的开放式证券投资基金登记方面的业务规则，由基金管理人和投资人共同遵守</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40</w:t>
      </w:r>
      <w:r>
        <w:rPr>
          <w:rFonts w:ascii="宋体" w:hAnsi="宋体"/>
          <w:bCs/>
          <w:sz w:val="24"/>
          <w:szCs w:val="24"/>
        </w:rPr>
        <w:t>、认购：指在基金募集期内，投资人</w:t>
      </w:r>
      <w:r>
        <w:rPr>
          <w:rFonts w:ascii="宋体" w:hAnsi="宋体" w:hint="eastAsia"/>
          <w:bCs/>
          <w:sz w:val="24"/>
          <w:szCs w:val="24"/>
        </w:rPr>
        <w:t>根据基金合同和招募说明书的规定</w:t>
      </w:r>
      <w:r>
        <w:rPr>
          <w:rFonts w:ascii="宋体" w:hAnsi="宋体"/>
          <w:bCs/>
          <w:sz w:val="24"/>
          <w:szCs w:val="24"/>
        </w:rPr>
        <w:t>申</w:t>
      </w:r>
      <w:r>
        <w:rPr>
          <w:rFonts w:ascii="宋体" w:hAnsi="宋体"/>
          <w:bCs/>
          <w:sz w:val="24"/>
          <w:szCs w:val="24"/>
        </w:rPr>
        <w:lastRenderedPageBreak/>
        <w:t>请购买基金份额的行为</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41</w:t>
      </w:r>
      <w:r>
        <w:rPr>
          <w:rFonts w:ascii="宋体" w:hAnsi="宋体"/>
          <w:bCs/>
          <w:sz w:val="24"/>
          <w:szCs w:val="24"/>
        </w:rPr>
        <w:t>、申购：指基金合同生效后，投资人根据基金合同和招募说明书的规定申请购买基金份额的行为</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42</w:t>
      </w:r>
      <w:r>
        <w:rPr>
          <w:rFonts w:ascii="宋体" w:hAnsi="宋体"/>
          <w:bCs/>
          <w:sz w:val="24"/>
          <w:szCs w:val="24"/>
        </w:rPr>
        <w:t>、赎回：指基金合同生效后，基金份额持有人按基金合同</w:t>
      </w:r>
      <w:r>
        <w:rPr>
          <w:rFonts w:ascii="宋体" w:hAnsi="宋体" w:hint="eastAsia"/>
          <w:bCs/>
          <w:sz w:val="24"/>
          <w:szCs w:val="24"/>
        </w:rPr>
        <w:t>和招募说明书</w:t>
      </w:r>
      <w:r>
        <w:rPr>
          <w:rFonts w:ascii="宋体" w:hAnsi="宋体"/>
          <w:bCs/>
          <w:sz w:val="24"/>
          <w:szCs w:val="24"/>
        </w:rPr>
        <w:t>规定的条件要求将基金份额兑换为现金的行为</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3</w:t>
      </w:r>
      <w:r>
        <w:rPr>
          <w:rFonts w:ascii="宋体" w:hAnsi="宋体"/>
          <w:bCs/>
          <w:sz w:val="24"/>
          <w:szCs w:val="24"/>
        </w:rPr>
        <w:t>、基金转换：指基金份额持有人按照基金合同和基金管理人届时有</w:t>
      </w:r>
      <w:r>
        <w:rPr>
          <w:rFonts w:ascii="宋体" w:hAnsi="宋体"/>
          <w:bCs/>
          <w:sz w:val="24"/>
          <w:szCs w:val="24"/>
        </w:rPr>
        <w:t>效公告规定的条件，申请将其持有基金管理人管理的、某一基金的基金份额转换为基金管理人管理的其他基金基金份额的行为</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4</w:t>
      </w:r>
      <w:r>
        <w:rPr>
          <w:rFonts w:ascii="宋体" w:hAnsi="宋体"/>
          <w:bCs/>
          <w:sz w:val="24"/>
          <w:szCs w:val="24"/>
        </w:rPr>
        <w:t>、转托管：指基金份额持有人在本基金的不同销售机构之间实施的变更所持基金份额销售机构的操作</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5</w:t>
      </w:r>
      <w:r>
        <w:rPr>
          <w:rFonts w:ascii="宋体" w:hAnsi="宋体"/>
          <w:bCs/>
          <w:sz w:val="24"/>
          <w:szCs w:val="24"/>
        </w:rPr>
        <w:t>、定期定额投资计划：指投资人通过有关销售机构提出申请，约定每期申购日、扣款金额及扣款方式，由销售机构于每期约定扣款日在投资人指定银行账户内自动完成扣款及</w:t>
      </w:r>
      <w:r>
        <w:rPr>
          <w:rFonts w:ascii="宋体" w:hAnsi="宋体" w:hint="eastAsia"/>
          <w:bCs/>
          <w:sz w:val="24"/>
          <w:szCs w:val="24"/>
        </w:rPr>
        <w:t>受理</w:t>
      </w:r>
      <w:r>
        <w:rPr>
          <w:rFonts w:ascii="宋体" w:hAnsi="宋体"/>
          <w:bCs/>
          <w:sz w:val="24"/>
          <w:szCs w:val="24"/>
        </w:rPr>
        <w:t>基金申购申请的一种投资方式</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6</w:t>
      </w:r>
      <w:r>
        <w:rPr>
          <w:rFonts w:ascii="宋体" w:hAnsi="宋体"/>
          <w:bCs/>
          <w:sz w:val="24"/>
          <w:szCs w:val="24"/>
        </w:rPr>
        <w:t>、巨额赎回：指本基金单个开放日，基金净赎回申请（赎回申请份额总数加上基金转换中转出申请份额总数后扣除申购申请</w:t>
      </w:r>
      <w:r>
        <w:rPr>
          <w:rFonts w:ascii="宋体" w:hAnsi="宋体"/>
          <w:bCs/>
          <w:sz w:val="24"/>
          <w:szCs w:val="24"/>
        </w:rPr>
        <w:t>份额总数及基金转换中转入申请份额总数后的余额）超过上一开放日基金总份额的</w:t>
      </w:r>
      <w:r>
        <w:rPr>
          <w:rFonts w:ascii="宋体" w:hAnsi="宋体"/>
          <w:bCs/>
          <w:sz w:val="24"/>
          <w:szCs w:val="24"/>
        </w:rPr>
        <w:t>10%</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7</w:t>
      </w:r>
      <w:r>
        <w:rPr>
          <w:rFonts w:ascii="宋体" w:hAnsi="宋体"/>
          <w:bCs/>
          <w:sz w:val="24"/>
          <w:szCs w:val="24"/>
        </w:rPr>
        <w:t>、元：指人民币元</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8</w:t>
      </w:r>
      <w:r>
        <w:rPr>
          <w:rFonts w:ascii="宋体" w:hAnsi="宋体"/>
          <w:bCs/>
          <w:sz w:val="24"/>
          <w:szCs w:val="24"/>
        </w:rPr>
        <w:t>、基金收益：指基金投资所得</w:t>
      </w:r>
      <w:r>
        <w:rPr>
          <w:rFonts w:ascii="宋体" w:hAnsi="宋体" w:hint="eastAsia"/>
          <w:bCs/>
          <w:sz w:val="24"/>
          <w:szCs w:val="24"/>
        </w:rPr>
        <w:t>红利、股息、</w:t>
      </w:r>
      <w:r>
        <w:rPr>
          <w:rFonts w:ascii="宋体" w:hAnsi="宋体"/>
          <w:bCs/>
          <w:sz w:val="24"/>
          <w:szCs w:val="24"/>
        </w:rPr>
        <w:t>债券利息、买卖证券价差、银行存款利息、已实现的其他合法收入及因运用基金财产带来的成本和费用的节约</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9</w:t>
      </w:r>
      <w:r>
        <w:rPr>
          <w:rFonts w:ascii="宋体" w:hAnsi="宋体"/>
          <w:bCs/>
          <w:sz w:val="24"/>
          <w:szCs w:val="24"/>
        </w:rPr>
        <w:t>、基金资产总值：指基金拥有的各类有价证券、银行存款本息、基金应收款</w:t>
      </w:r>
      <w:r>
        <w:rPr>
          <w:rFonts w:ascii="宋体" w:hAnsi="宋体" w:hint="eastAsia"/>
          <w:bCs/>
          <w:sz w:val="24"/>
          <w:szCs w:val="24"/>
        </w:rPr>
        <w:t>项</w:t>
      </w:r>
      <w:r>
        <w:rPr>
          <w:rFonts w:ascii="宋体" w:hAnsi="宋体"/>
          <w:bCs/>
          <w:sz w:val="24"/>
          <w:szCs w:val="24"/>
        </w:rPr>
        <w:t>及其他资产的价值总和</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50</w:t>
      </w:r>
      <w:r>
        <w:rPr>
          <w:rFonts w:ascii="宋体" w:hAnsi="宋体"/>
          <w:bCs/>
          <w:sz w:val="24"/>
          <w:szCs w:val="24"/>
        </w:rPr>
        <w:t>、基金资产净值：指基金资产总值减去基金负债后的价值</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51</w:t>
      </w:r>
      <w:r>
        <w:rPr>
          <w:rFonts w:ascii="宋体" w:hAnsi="宋体"/>
          <w:bCs/>
          <w:sz w:val="24"/>
          <w:szCs w:val="24"/>
        </w:rPr>
        <w:t>、基金份额净值：指计算日基金资产净值除以计算日基金份额总数</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52</w:t>
      </w:r>
      <w:r>
        <w:rPr>
          <w:rFonts w:ascii="宋体" w:hAnsi="宋体"/>
          <w:bCs/>
          <w:sz w:val="24"/>
          <w:szCs w:val="24"/>
        </w:rPr>
        <w:t>、基金资产估值：指计算评估基金资产和负债的价值，以确定基金资产净值和基金份额净值的过程</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hint="eastAsia"/>
          <w:bCs/>
          <w:sz w:val="24"/>
        </w:rPr>
        <w:t>53</w:t>
      </w:r>
      <w:r>
        <w:rPr>
          <w:rFonts w:ascii="宋体" w:hAnsi="宋体"/>
          <w:bCs/>
          <w:sz w:val="24"/>
          <w:szCs w:val="24"/>
        </w:rPr>
        <w:t>、指定</w:t>
      </w:r>
      <w:r>
        <w:rPr>
          <w:rFonts w:ascii="宋体" w:hAnsi="宋体" w:hint="eastAsia"/>
          <w:bCs/>
          <w:sz w:val="24"/>
          <w:szCs w:val="24"/>
        </w:rPr>
        <w:t>媒介</w:t>
      </w:r>
      <w:r>
        <w:rPr>
          <w:rFonts w:ascii="宋体" w:hAnsi="宋体"/>
          <w:bCs/>
          <w:sz w:val="24"/>
          <w:szCs w:val="24"/>
        </w:rPr>
        <w:t>：指中国证监会指定的用以进行信息披露的</w:t>
      </w:r>
      <w:r>
        <w:rPr>
          <w:rFonts w:hint="eastAsia"/>
          <w:bCs/>
          <w:sz w:val="24"/>
        </w:rPr>
        <w:t>全国性</w:t>
      </w:r>
      <w:r>
        <w:rPr>
          <w:rFonts w:ascii="宋体" w:hAnsi="宋体"/>
          <w:bCs/>
          <w:sz w:val="24"/>
          <w:szCs w:val="24"/>
        </w:rPr>
        <w:t>报刊</w:t>
      </w:r>
      <w:r>
        <w:rPr>
          <w:rFonts w:ascii="宋体" w:hAnsi="宋体" w:hint="eastAsia"/>
          <w:bCs/>
          <w:sz w:val="24"/>
          <w:szCs w:val="24"/>
        </w:rPr>
        <w:t>及指定</w:t>
      </w:r>
      <w:r>
        <w:rPr>
          <w:rFonts w:ascii="宋体" w:hAnsi="宋体"/>
          <w:bCs/>
          <w:sz w:val="24"/>
          <w:szCs w:val="24"/>
        </w:rPr>
        <w:t>互联网网站</w:t>
      </w:r>
      <w:r>
        <w:rPr>
          <w:rFonts w:hint="eastAsia"/>
          <w:bCs/>
          <w:sz w:val="24"/>
        </w:rPr>
        <w:t>（包括基金管理人网站、基金托管人网站、中国证监会基金电子披露网站）等</w:t>
      </w:r>
      <w:r>
        <w:rPr>
          <w:rFonts w:ascii="宋体" w:hAnsi="宋体" w:hint="eastAsia"/>
          <w:bCs/>
          <w:sz w:val="24"/>
          <w:szCs w:val="24"/>
        </w:rPr>
        <w:t>媒介。</w:t>
      </w:r>
    </w:p>
    <w:p w:rsidR="00A920A8" w:rsidRDefault="0050632C">
      <w:pPr>
        <w:spacing w:line="360" w:lineRule="auto"/>
        <w:ind w:firstLineChars="200" w:firstLine="480"/>
        <w:rPr>
          <w:bCs/>
          <w:sz w:val="24"/>
        </w:rPr>
      </w:pPr>
      <w:r>
        <w:rPr>
          <w:rFonts w:hint="eastAsia"/>
          <w:bCs/>
          <w:sz w:val="24"/>
        </w:rPr>
        <w:t>54</w:t>
      </w:r>
      <w:r>
        <w:rPr>
          <w:rFonts w:hint="eastAsia"/>
          <w:bCs/>
          <w:sz w:val="24"/>
        </w:rPr>
        <w:t>、流动性受限资产：指由于法律法规、监管、合同或操作障碍等原因无法</w:t>
      </w:r>
      <w:r>
        <w:rPr>
          <w:rFonts w:hint="eastAsia"/>
          <w:bCs/>
          <w:sz w:val="24"/>
        </w:rPr>
        <w:lastRenderedPageBreak/>
        <w:t>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w:t>
      </w:r>
      <w:r>
        <w:rPr>
          <w:rFonts w:hint="eastAsia"/>
          <w:bCs/>
          <w:sz w:val="24"/>
        </w:rPr>
        <w:t>进行转让或交易的债券等。</w:t>
      </w:r>
    </w:p>
    <w:p w:rsidR="00A920A8" w:rsidRDefault="0050632C">
      <w:pPr>
        <w:spacing w:line="360" w:lineRule="auto"/>
        <w:ind w:firstLineChars="200" w:firstLine="480"/>
        <w:rPr>
          <w:bCs/>
          <w:sz w:val="24"/>
        </w:rPr>
      </w:pPr>
      <w:r>
        <w:rPr>
          <w:bCs/>
          <w:sz w:val="24"/>
        </w:rPr>
        <w:t>5</w:t>
      </w:r>
      <w:r>
        <w:rPr>
          <w:rFonts w:hint="eastAsia"/>
          <w:bCs/>
          <w:sz w:val="24"/>
        </w:rPr>
        <w:t>5</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A920A8" w:rsidRDefault="0050632C">
      <w:pPr>
        <w:spacing w:line="360" w:lineRule="auto"/>
        <w:ind w:firstLineChars="200" w:firstLine="480"/>
        <w:rPr>
          <w:bCs/>
          <w:sz w:val="24"/>
        </w:rPr>
      </w:pPr>
      <w:r>
        <w:rPr>
          <w:rFonts w:hint="eastAsia"/>
          <w:bCs/>
          <w:sz w:val="24"/>
        </w:rPr>
        <w:t>56</w:t>
      </w:r>
      <w:r>
        <w:rPr>
          <w:rFonts w:ascii="宋体" w:hAnsi="宋体"/>
          <w:bCs/>
          <w:sz w:val="24"/>
          <w:szCs w:val="24"/>
        </w:rPr>
        <w:t>、</w:t>
      </w:r>
      <w:r>
        <w:rPr>
          <w:rFonts w:hint="eastAsia"/>
          <w:bCs/>
          <w:sz w:val="24"/>
        </w:rPr>
        <w:t>港股通</w:t>
      </w:r>
      <w:r>
        <w:rPr>
          <w:rFonts w:ascii="宋体" w:hAnsi="宋体" w:hint="eastAsia"/>
          <w:bCs/>
          <w:sz w:val="24"/>
          <w:szCs w:val="24"/>
        </w:rPr>
        <w:t>：</w:t>
      </w:r>
      <w:r>
        <w:rPr>
          <w:rFonts w:hint="eastAsia"/>
          <w:bCs/>
          <w:sz w:val="24"/>
        </w:rPr>
        <w:t>指内地投资者委托内地证券公司，经由境内证券交易所设立的证券交易服务公司，向香港联合交易所有限公司（以下简称香港联合交易所）进行申报，买卖规定范围内的香港联合交易所上市的股票。</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57</w:t>
      </w:r>
      <w:r>
        <w:rPr>
          <w:rFonts w:ascii="宋体" w:hAnsi="宋体" w:hint="eastAsia"/>
          <w:bCs/>
          <w:sz w:val="24"/>
          <w:szCs w:val="24"/>
        </w:rPr>
        <w:t>、</w:t>
      </w:r>
      <w:r>
        <w:rPr>
          <w:rFonts w:ascii="宋体" w:hAnsi="宋体"/>
          <w:bCs/>
          <w:sz w:val="24"/>
          <w:szCs w:val="24"/>
        </w:rPr>
        <w:t>不可抗力：指基金合同当事人不能预见、不能避免且不能克服的</w:t>
      </w:r>
      <w:r>
        <w:rPr>
          <w:rFonts w:ascii="宋体" w:hAnsi="宋体"/>
          <w:bCs/>
          <w:sz w:val="24"/>
          <w:szCs w:val="24"/>
        </w:rPr>
        <w:t>客观事件。</w:t>
      </w:r>
    </w:p>
    <w:p w:rsidR="00A920A8" w:rsidRDefault="0050632C">
      <w:pPr>
        <w:pStyle w:val="1"/>
        <w:spacing w:before="340" w:after="330"/>
        <w:jc w:val="center"/>
        <w:rPr>
          <w:rFonts w:hAnsi="宋体"/>
          <w:bCs/>
          <w:color w:val="auto"/>
          <w:kern w:val="44"/>
          <w:szCs w:val="24"/>
        </w:rPr>
      </w:pPr>
      <w:bookmarkStart w:id="35" w:name="_Toc335642070"/>
      <w:bookmarkStart w:id="36" w:name="_Toc493766471"/>
      <w:bookmarkStart w:id="37" w:name="_Toc344296347"/>
      <w:bookmarkStart w:id="38" w:name="_Toc30203"/>
      <w:bookmarkStart w:id="39" w:name="_Toc4562"/>
      <w:bookmarkStart w:id="40" w:name="_Toc6180"/>
      <w:bookmarkStart w:id="41" w:name="_Toc30991"/>
      <w:bookmarkStart w:id="42" w:name="_Toc233456272"/>
      <w:bookmarkStart w:id="43" w:name="_Toc6516"/>
      <w:r>
        <w:rPr>
          <w:rFonts w:hAnsi="宋体"/>
          <w:bCs/>
          <w:color w:val="auto"/>
          <w:kern w:val="44"/>
          <w:szCs w:val="24"/>
        </w:rPr>
        <w:t>三、基金管理人</w:t>
      </w:r>
      <w:bookmarkEnd w:id="35"/>
      <w:bookmarkEnd w:id="36"/>
      <w:bookmarkEnd w:id="37"/>
      <w:bookmarkEnd w:id="38"/>
      <w:bookmarkEnd w:id="39"/>
      <w:bookmarkEnd w:id="40"/>
      <w:bookmarkEnd w:id="41"/>
      <w:bookmarkEnd w:id="42"/>
      <w:bookmarkEnd w:id="43"/>
    </w:p>
    <w:p w:rsidR="00A920A8" w:rsidRDefault="0050632C">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（一）基金管理人概况</w:t>
      </w:r>
    </w:p>
    <w:p w:rsidR="00A920A8" w:rsidRDefault="0050632C">
      <w:pPr>
        <w:spacing w:line="360" w:lineRule="auto"/>
        <w:ind w:firstLineChars="200" w:firstLine="480"/>
        <w:rPr>
          <w:rFonts w:ascii="宋体" w:hAnsi="宋体"/>
          <w:sz w:val="24"/>
        </w:rPr>
      </w:pPr>
      <w:r>
        <w:rPr>
          <w:rFonts w:ascii="宋体" w:hAnsi="宋体"/>
          <w:sz w:val="24"/>
        </w:rPr>
        <w:t>1</w:t>
      </w:r>
      <w:r>
        <w:rPr>
          <w:rFonts w:ascii="宋体" w:hAnsi="宋体" w:hint="eastAsia"/>
          <w:sz w:val="24"/>
        </w:rPr>
        <w:t>、名称：华商基金管理有限公司</w:t>
      </w:r>
    </w:p>
    <w:p w:rsidR="00A920A8" w:rsidRDefault="0050632C">
      <w:pPr>
        <w:spacing w:line="360" w:lineRule="auto"/>
        <w:ind w:firstLineChars="200" w:firstLine="480"/>
        <w:rPr>
          <w:rFonts w:ascii="宋体" w:hAnsi="宋体"/>
          <w:sz w:val="24"/>
        </w:rPr>
      </w:pPr>
      <w:r>
        <w:rPr>
          <w:rFonts w:ascii="宋体" w:hAnsi="宋体"/>
          <w:sz w:val="24"/>
        </w:rPr>
        <w:t>2</w:t>
      </w:r>
      <w:r>
        <w:rPr>
          <w:rFonts w:ascii="宋体" w:hAnsi="宋体" w:hint="eastAsia"/>
          <w:sz w:val="24"/>
        </w:rPr>
        <w:t>、住所：北京市西城区平安里西大街</w:t>
      </w:r>
      <w:r>
        <w:rPr>
          <w:rFonts w:ascii="宋体" w:hAnsi="宋体"/>
          <w:sz w:val="24"/>
        </w:rPr>
        <w:t>28</w:t>
      </w:r>
      <w:r>
        <w:rPr>
          <w:rFonts w:ascii="宋体" w:hAnsi="宋体"/>
          <w:sz w:val="24"/>
        </w:rPr>
        <w:t>号</w:t>
      </w:r>
      <w:r>
        <w:rPr>
          <w:rFonts w:ascii="宋体" w:hAnsi="宋体" w:hint="eastAsia"/>
          <w:sz w:val="24"/>
        </w:rPr>
        <w:t>楼</w:t>
      </w:r>
      <w:r>
        <w:rPr>
          <w:rFonts w:ascii="宋体" w:hAnsi="宋体"/>
          <w:sz w:val="24"/>
        </w:rPr>
        <w:t>19</w:t>
      </w:r>
      <w:r>
        <w:rPr>
          <w:rFonts w:ascii="宋体" w:hAnsi="宋体"/>
          <w:sz w:val="24"/>
        </w:rPr>
        <w:t>层</w:t>
      </w:r>
    </w:p>
    <w:p w:rsidR="00A920A8" w:rsidRDefault="0050632C">
      <w:pPr>
        <w:spacing w:line="360" w:lineRule="auto"/>
        <w:ind w:firstLineChars="200" w:firstLine="480"/>
        <w:rPr>
          <w:rFonts w:ascii="宋体" w:hAnsi="宋体"/>
          <w:sz w:val="24"/>
        </w:rPr>
      </w:pPr>
      <w:r>
        <w:rPr>
          <w:rFonts w:ascii="宋体" w:hAnsi="宋体"/>
          <w:sz w:val="24"/>
        </w:rPr>
        <w:t>3</w:t>
      </w:r>
      <w:r>
        <w:rPr>
          <w:rFonts w:ascii="宋体" w:hAnsi="宋体" w:hint="eastAsia"/>
          <w:sz w:val="24"/>
        </w:rPr>
        <w:t>、办公地址：北京市西城区平安里西大街</w:t>
      </w:r>
      <w:r>
        <w:rPr>
          <w:rFonts w:ascii="宋体" w:hAnsi="宋体"/>
          <w:sz w:val="24"/>
        </w:rPr>
        <w:t>28</w:t>
      </w:r>
      <w:r>
        <w:rPr>
          <w:rFonts w:ascii="宋体" w:hAnsi="宋体"/>
          <w:sz w:val="24"/>
        </w:rPr>
        <w:t>号</w:t>
      </w:r>
      <w:r>
        <w:rPr>
          <w:rFonts w:ascii="宋体" w:hAnsi="宋体" w:hint="eastAsia"/>
          <w:sz w:val="24"/>
        </w:rPr>
        <w:t>楼</w:t>
      </w:r>
      <w:r>
        <w:rPr>
          <w:rFonts w:ascii="宋体" w:hAnsi="宋体"/>
          <w:sz w:val="24"/>
        </w:rPr>
        <w:t>19</w:t>
      </w:r>
      <w:r>
        <w:rPr>
          <w:rFonts w:ascii="宋体" w:hAnsi="宋体"/>
          <w:sz w:val="24"/>
        </w:rPr>
        <w:t>层</w:t>
      </w:r>
    </w:p>
    <w:p w:rsidR="00A920A8" w:rsidRDefault="0050632C">
      <w:pPr>
        <w:spacing w:line="360" w:lineRule="auto"/>
        <w:ind w:firstLineChars="200" w:firstLine="480"/>
        <w:rPr>
          <w:rFonts w:ascii="宋体" w:hAnsi="宋体"/>
          <w:sz w:val="24"/>
        </w:rPr>
      </w:pPr>
      <w:r>
        <w:rPr>
          <w:rFonts w:ascii="宋体" w:hAnsi="宋体"/>
          <w:sz w:val="24"/>
        </w:rPr>
        <w:t>4</w:t>
      </w:r>
      <w:r>
        <w:rPr>
          <w:rFonts w:ascii="宋体" w:hAnsi="宋体" w:hint="eastAsia"/>
          <w:sz w:val="24"/>
        </w:rPr>
        <w:t>、法定代表人：陈牧原</w:t>
      </w:r>
    </w:p>
    <w:p w:rsidR="00A920A8" w:rsidRDefault="0050632C">
      <w:pPr>
        <w:spacing w:line="360" w:lineRule="auto"/>
        <w:ind w:firstLineChars="200" w:firstLine="480"/>
        <w:rPr>
          <w:rFonts w:ascii="宋体" w:hAnsi="宋体"/>
          <w:sz w:val="24"/>
        </w:rPr>
      </w:pPr>
      <w:r>
        <w:rPr>
          <w:rFonts w:ascii="宋体" w:hAnsi="宋体"/>
          <w:sz w:val="24"/>
        </w:rPr>
        <w:t>5</w:t>
      </w:r>
      <w:r>
        <w:rPr>
          <w:rFonts w:ascii="宋体" w:hAnsi="宋体" w:hint="eastAsia"/>
          <w:sz w:val="24"/>
        </w:rPr>
        <w:t>、成立时间：</w:t>
      </w:r>
      <w:r>
        <w:rPr>
          <w:rFonts w:ascii="宋体" w:hAnsi="宋体"/>
          <w:sz w:val="24"/>
        </w:rPr>
        <w:t>2005</w:t>
      </w:r>
      <w:r>
        <w:rPr>
          <w:rFonts w:ascii="宋体" w:hAnsi="宋体"/>
          <w:sz w:val="24"/>
        </w:rPr>
        <w:t>年</w:t>
      </w:r>
      <w:r>
        <w:rPr>
          <w:rFonts w:ascii="宋体" w:hAnsi="宋体"/>
          <w:sz w:val="24"/>
        </w:rPr>
        <w:t>12</w:t>
      </w:r>
      <w:r>
        <w:rPr>
          <w:rFonts w:ascii="宋体" w:hAnsi="宋体"/>
          <w:sz w:val="24"/>
        </w:rPr>
        <w:t>月</w:t>
      </w:r>
      <w:r>
        <w:rPr>
          <w:rFonts w:ascii="宋体" w:hAnsi="宋体"/>
          <w:sz w:val="24"/>
        </w:rPr>
        <w:t>20</w:t>
      </w:r>
      <w:r>
        <w:rPr>
          <w:rFonts w:ascii="宋体" w:hAnsi="宋体"/>
          <w:sz w:val="24"/>
        </w:rPr>
        <w:t>日</w:t>
      </w:r>
    </w:p>
    <w:p w:rsidR="00A920A8" w:rsidRDefault="0050632C">
      <w:pPr>
        <w:spacing w:line="360" w:lineRule="auto"/>
        <w:ind w:firstLineChars="200" w:firstLine="480"/>
        <w:rPr>
          <w:rFonts w:ascii="宋体" w:hAnsi="宋体"/>
          <w:sz w:val="24"/>
        </w:rPr>
      </w:pPr>
      <w:r>
        <w:rPr>
          <w:rFonts w:ascii="宋体" w:hAnsi="宋体"/>
          <w:sz w:val="24"/>
        </w:rPr>
        <w:t>6</w:t>
      </w:r>
      <w:r>
        <w:rPr>
          <w:rFonts w:ascii="宋体" w:hAnsi="宋体" w:hint="eastAsia"/>
          <w:sz w:val="24"/>
        </w:rPr>
        <w:t>、注册资本：</w:t>
      </w:r>
      <w:r>
        <w:rPr>
          <w:rFonts w:hint="eastAsia"/>
          <w:bCs/>
          <w:sz w:val="24"/>
        </w:rPr>
        <w:t>壹亿元人民币</w:t>
      </w:r>
    </w:p>
    <w:p w:rsidR="00A920A8" w:rsidRDefault="0050632C">
      <w:pPr>
        <w:spacing w:line="360" w:lineRule="auto"/>
        <w:ind w:firstLineChars="200" w:firstLine="480"/>
        <w:rPr>
          <w:rFonts w:ascii="宋体" w:hAnsi="宋体"/>
          <w:sz w:val="24"/>
        </w:rPr>
      </w:pPr>
      <w:r>
        <w:rPr>
          <w:rFonts w:ascii="宋体" w:hAnsi="宋体"/>
          <w:sz w:val="24"/>
        </w:rPr>
        <w:t>7</w:t>
      </w:r>
      <w:r>
        <w:rPr>
          <w:rFonts w:ascii="宋体" w:hAnsi="宋体" w:hint="eastAsia"/>
          <w:sz w:val="24"/>
        </w:rPr>
        <w:t>、电话：</w:t>
      </w:r>
      <w:r>
        <w:rPr>
          <w:rFonts w:ascii="宋体" w:hAnsi="宋体"/>
          <w:sz w:val="24"/>
        </w:rPr>
        <w:t>010</w:t>
      </w:r>
      <w:r>
        <w:rPr>
          <w:rFonts w:ascii="宋体" w:hAnsi="宋体"/>
          <w:sz w:val="24"/>
        </w:rPr>
        <w:t>－</w:t>
      </w:r>
      <w:r>
        <w:rPr>
          <w:rFonts w:ascii="宋体" w:hAnsi="宋体"/>
          <w:sz w:val="24"/>
        </w:rPr>
        <w:t xml:space="preserve">58573600  </w:t>
      </w:r>
      <w:r>
        <w:rPr>
          <w:rFonts w:ascii="宋体" w:hAnsi="宋体" w:hint="eastAsia"/>
          <w:sz w:val="24"/>
        </w:rPr>
        <w:t>传真：</w:t>
      </w:r>
      <w:r>
        <w:rPr>
          <w:rFonts w:ascii="宋体" w:hAnsi="宋体"/>
          <w:sz w:val="24"/>
        </w:rPr>
        <w:t>010</w:t>
      </w:r>
      <w:r>
        <w:rPr>
          <w:rFonts w:ascii="宋体" w:hAnsi="宋体"/>
          <w:sz w:val="24"/>
        </w:rPr>
        <w:t>－</w:t>
      </w:r>
      <w:r>
        <w:rPr>
          <w:rFonts w:ascii="宋体" w:hAnsi="宋体"/>
          <w:sz w:val="24"/>
        </w:rPr>
        <w:t>58573520</w:t>
      </w:r>
    </w:p>
    <w:p w:rsidR="00A920A8" w:rsidRDefault="0050632C">
      <w:pPr>
        <w:spacing w:line="360" w:lineRule="auto"/>
        <w:ind w:firstLineChars="200" w:firstLine="480"/>
        <w:rPr>
          <w:rFonts w:ascii="宋体" w:hAnsi="宋体"/>
          <w:sz w:val="24"/>
        </w:rPr>
      </w:pPr>
      <w:r>
        <w:rPr>
          <w:rFonts w:ascii="宋体" w:hAnsi="宋体"/>
          <w:sz w:val="24"/>
        </w:rPr>
        <w:t>8</w:t>
      </w:r>
      <w:r>
        <w:rPr>
          <w:rFonts w:ascii="宋体" w:hAnsi="宋体" w:hint="eastAsia"/>
          <w:sz w:val="24"/>
        </w:rPr>
        <w:t>、联系人：高敏</w:t>
      </w:r>
    </w:p>
    <w:p w:rsidR="00A920A8" w:rsidRDefault="0050632C">
      <w:pPr>
        <w:spacing w:line="360" w:lineRule="auto"/>
        <w:ind w:firstLineChars="200" w:firstLine="480"/>
        <w:rPr>
          <w:rFonts w:ascii="宋体" w:hAnsi="宋体"/>
          <w:sz w:val="24"/>
        </w:rPr>
      </w:pPr>
      <w:r>
        <w:rPr>
          <w:rFonts w:ascii="宋体" w:hAnsi="宋体"/>
          <w:sz w:val="24"/>
        </w:rPr>
        <w:t>9</w:t>
      </w:r>
      <w:r>
        <w:rPr>
          <w:rFonts w:ascii="宋体" w:hAnsi="宋体" w:hint="eastAsia"/>
          <w:sz w:val="24"/>
        </w:rPr>
        <w:t>、股权结构</w:t>
      </w:r>
    </w:p>
    <w:p w:rsidR="00A920A8" w:rsidRDefault="0050632C">
      <w:pPr>
        <w:spacing w:line="360" w:lineRule="auto"/>
        <w:ind w:firstLineChars="300" w:firstLine="720"/>
        <w:rPr>
          <w:rFonts w:ascii="宋体" w:hAnsi="宋体"/>
          <w:sz w:val="24"/>
        </w:rPr>
      </w:pPr>
      <w:r>
        <w:rPr>
          <w:rFonts w:ascii="宋体" w:hAnsi="宋体" w:hint="eastAsia"/>
          <w:sz w:val="24"/>
        </w:rPr>
        <w:t>股东名称</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出资比例</w:t>
      </w:r>
    </w:p>
    <w:p w:rsidR="00A920A8" w:rsidRDefault="0050632C">
      <w:pPr>
        <w:spacing w:line="360" w:lineRule="auto"/>
        <w:ind w:firstLineChars="300" w:firstLine="720"/>
        <w:rPr>
          <w:rFonts w:ascii="宋体" w:hAnsi="宋体"/>
          <w:sz w:val="24"/>
        </w:rPr>
      </w:pPr>
      <w:r>
        <w:rPr>
          <w:rFonts w:ascii="宋体" w:hAnsi="宋体" w:hint="eastAsia"/>
          <w:sz w:val="24"/>
        </w:rPr>
        <w:t>华</w:t>
      </w:r>
      <w:r>
        <w:rPr>
          <w:rFonts w:ascii="宋体" w:hAnsi="宋体" w:cs="宋体-方正超大字符集" w:hint="eastAsia"/>
          <w:sz w:val="24"/>
        </w:rPr>
        <w:t>龙</w:t>
      </w:r>
      <w:r>
        <w:rPr>
          <w:rFonts w:ascii="宋体" w:hAnsi="宋体" w:hint="eastAsia"/>
          <w:sz w:val="24"/>
        </w:rPr>
        <w:t>证券股份有限公司</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t>46</w:t>
      </w:r>
      <w:r>
        <w:rPr>
          <w:rFonts w:ascii="宋体" w:hAnsi="宋体"/>
          <w:sz w:val="24"/>
        </w:rPr>
        <w:t>％</w:t>
      </w:r>
    </w:p>
    <w:p w:rsidR="00A920A8" w:rsidRDefault="0050632C">
      <w:pPr>
        <w:spacing w:line="360" w:lineRule="auto"/>
        <w:ind w:firstLineChars="300" w:firstLine="720"/>
        <w:rPr>
          <w:rFonts w:ascii="宋体" w:hAnsi="宋体"/>
          <w:sz w:val="24"/>
        </w:rPr>
      </w:pPr>
      <w:r>
        <w:rPr>
          <w:rFonts w:ascii="等线" w:hAnsi="等线" w:hint="eastAsia"/>
          <w:sz w:val="24"/>
          <w:szCs w:val="24"/>
        </w:rPr>
        <w:t>深圳市五洲协和投资有限公司</w:t>
      </w:r>
      <w:r>
        <w:rPr>
          <w:rFonts w:ascii="宋体" w:hAnsi="宋体"/>
          <w:sz w:val="24"/>
        </w:rPr>
        <w:tab/>
        <w:t xml:space="preserve">     </w:t>
      </w:r>
      <w:r>
        <w:rPr>
          <w:rFonts w:ascii="宋体" w:hAnsi="宋体"/>
          <w:sz w:val="24"/>
        </w:rPr>
        <w:tab/>
      </w:r>
      <w:r>
        <w:rPr>
          <w:rFonts w:ascii="宋体" w:hAnsi="宋体"/>
          <w:sz w:val="24"/>
        </w:rPr>
        <w:tab/>
        <w:t>34</w:t>
      </w:r>
      <w:r>
        <w:rPr>
          <w:rFonts w:ascii="宋体" w:hAnsi="宋体"/>
          <w:sz w:val="24"/>
        </w:rPr>
        <w:t>％</w:t>
      </w:r>
    </w:p>
    <w:p w:rsidR="00A920A8" w:rsidRDefault="0050632C">
      <w:pPr>
        <w:spacing w:line="360" w:lineRule="auto"/>
        <w:ind w:firstLineChars="300" w:firstLine="720"/>
        <w:rPr>
          <w:rFonts w:ascii="宋体" w:hAnsi="宋体"/>
          <w:sz w:val="24"/>
        </w:rPr>
      </w:pPr>
      <w:r>
        <w:rPr>
          <w:rFonts w:ascii="宋体" w:hAnsi="宋体" w:hint="eastAsia"/>
          <w:sz w:val="24"/>
        </w:rPr>
        <w:t>济钢集团有限公司</w:t>
      </w:r>
      <w:r>
        <w:rPr>
          <w:rFonts w:ascii="宋体" w:hAnsi="宋体"/>
          <w:sz w:val="24"/>
        </w:rPr>
        <w:tab/>
      </w:r>
      <w:r>
        <w:rPr>
          <w:rFonts w:ascii="宋体" w:hAnsi="宋体"/>
          <w:sz w:val="24"/>
        </w:rPr>
        <w:tab/>
      </w:r>
      <w:r>
        <w:rPr>
          <w:rFonts w:ascii="宋体" w:hAnsi="宋体"/>
          <w:sz w:val="24"/>
        </w:rPr>
        <w:tab/>
      </w:r>
      <w:r>
        <w:rPr>
          <w:rFonts w:ascii="宋体" w:hAnsi="宋体"/>
          <w:sz w:val="24"/>
        </w:rPr>
        <w:tab/>
        <w:t xml:space="preserve">    </w:t>
      </w:r>
      <w:r>
        <w:rPr>
          <w:rFonts w:ascii="宋体" w:hAnsi="宋体"/>
          <w:sz w:val="24"/>
        </w:rPr>
        <w:tab/>
      </w:r>
      <w:r>
        <w:rPr>
          <w:rFonts w:ascii="宋体" w:hAnsi="宋体"/>
          <w:sz w:val="24"/>
        </w:rPr>
        <w:tab/>
        <w:t>20</w:t>
      </w:r>
      <w:r>
        <w:rPr>
          <w:rFonts w:ascii="宋体" w:hAnsi="宋体"/>
          <w:sz w:val="24"/>
        </w:rPr>
        <w:t>％</w:t>
      </w:r>
    </w:p>
    <w:p w:rsidR="00A920A8" w:rsidRDefault="0050632C">
      <w:pPr>
        <w:spacing w:line="360" w:lineRule="auto"/>
        <w:ind w:firstLine="480"/>
        <w:rPr>
          <w:rFonts w:ascii="宋体" w:hAnsi="宋体"/>
          <w:sz w:val="24"/>
        </w:rPr>
      </w:pPr>
      <w:r>
        <w:rPr>
          <w:rFonts w:ascii="宋体" w:hAnsi="宋体"/>
          <w:sz w:val="24"/>
        </w:rPr>
        <w:lastRenderedPageBreak/>
        <w:t>10</w:t>
      </w:r>
      <w:r>
        <w:rPr>
          <w:rFonts w:ascii="宋体" w:hAnsi="宋体" w:hint="eastAsia"/>
          <w:sz w:val="24"/>
        </w:rPr>
        <w:t>、客户服务电话：</w:t>
      </w:r>
      <w:r>
        <w:rPr>
          <w:rFonts w:ascii="宋体" w:hAnsi="宋体"/>
          <w:sz w:val="24"/>
        </w:rPr>
        <w:t>010-58573300  400-700-8880</w:t>
      </w:r>
      <w:r>
        <w:rPr>
          <w:rFonts w:ascii="宋体" w:hAnsi="宋体"/>
          <w:sz w:val="24"/>
        </w:rPr>
        <w:t>（免长途费）</w:t>
      </w:r>
    </w:p>
    <w:p w:rsidR="00A920A8" w:rsidRDefault="0050632C">
      <w:pPr>
        <w:spacing w:line="360" w:lineRule="auto"/>
        <w:ind w:firstLineChars="200" w:firstLine="480"/>
        <w:rPr>
          <w:rFonts w:ascii="宋体" w:hAnsi="宋体"/>
          <w:sz w:val="24"/>
        </w:rPr>
      </w:pPr>
      <w:r>
        <w:rPr>
          <w:rFonts w:ascii="宋体" w:hAnsi="宋体"/>
          <w:sz w:val="24"/>
        </w:rPr>
        <w:t>11</w:t>
      </w:r>
      <w:r>
        <w:rPr>
          <w:rFonts w:ascii="宋体" w:hAnsi="宋体"/>
          <w:sz w:val="24"/>
        </w:rPr>
        <w:t>、</w:t>
      </w:r>
      <w:r>
        <w:rPr>
          <w:rFonts w:ascii="宋体" w:hAnsi="宋体" w:hint="eastAsia"/>
          <w:sz w:val="24"/>
        </w:rPr>
        <w:t>管理基金情况：目前管理华商领先企业混合型开放</w:t>
      </w:r>
      <w:r>
        <w:rPr>
          <w:rFonts w:ascii="宋体" w:hAnsi="宋体"/>
          <w:sz w:val="24"/>
        </w:rPr>
        <w:t>式</w:t>
      </w:r>
      <w:r>
        <w:rPr>
          <w:rFonts w:ascii="宋体" w:hAnsi="宋体" w:hint="eastAsia"/>
          <w:sz w:val="24"/>
        </w:rPr>
        <w:t>证券投资基金、华商盛世成长混合型证券投资基金、华商收益增强债券型证券投资基金、华商动态阿尔法灵活配置混合型证券投资基金、华商产业升级混合型证券投资基金、华商稳健双利债券型证券投资基金、华商策略精选灵活配置混合型证券投资基金、华商稳定增利债券型证券投资基金、华商价值精选混合型证券投资基金、华商主题精选混合型证券投资基金、华商新趋势</w:t>
      </w:r>
      <w:r>
        <w:rPr>
          <w:rFonts w:ascii="宋体" w:hAnsi="宋体" w:hint="eastAsia"/>
          <w:sz w:val="24"/>
        </w:rPr>
        <w:t>优选灵活配置混合型证券投资基金、华商现金增利货币市场基金、华商价值共享灵活配置混合型发起式证券投资基金、华商大盘量化精选灵活配置混合型证券投资基金、华商红利优选灵活配置混合型证券投资基金、华商优势行业灵活配置混合型证券投资基金、华商新量化灵活配置混合型证券投资基金、华商双债丰利债券型证券投资基金、华商创新成长灵活配置混合型发起式证券投资基金、华商新锐产业灵活配置混合型证券投资基金、华商未来主题混合型证券投资基金、华商健康生活灵活配置混合型证券投资基金、华商信用增强债券型证券投资基金、华商稳固添利债券型证券投</w:t>
      </w:r>
      <w:r>
        <w:rPr>
          <w:rFonts w:ascii="宋体" w:hAnsi="宋体" w:hint="eastAsia"/>
          <w:sz w:val="24"/>
        </w:rPr>
        <w:t>资基金、华商量化进取灵活配置混合型证券投资基金、华商双翼平衡混合型证券投资基金、华商新动力灵活配置混合型证券投资基金、华商新常态灵活配置混合型证券投资基金、华商双驱优选灵活配置混合型证券投资基金、华商智能生活灵活配置混合型证券投资基金、</w:t>
      </w:r>
      <w:r>
        <w:rPr>
          <w:rFonts w:ascii="宋体" w:hAnsi="宋体"/>
          <w:sz w:val="24"/>
        </w:rPr>
        <w:t>华商乐享互联灵活配置混合型证券投资基金</w:t>
      </w:r>
      <w:r>
        <w:rPr>
          <w:rFonts w:ascii="宋体" w:hAnsi="宋体" w:hint="eastAsia"/>
          <w:sz w:val="24"/>
        </w:rPr>
        <w:t>、华商新兴活力灵活配置混合型证券投资基金、华商回报</w:t>
      </w:r>
      <w:r>
        <w:rPr>
          <w:rFonts w:ascii="宋体" w:hAnsi="宋体" w:hint="eastAsia"/>
          <w:sz w:val="24"/>
        </w:rPr>
        <w:t>1</w:t>
      </w:r>
      <w:r>
        <w:rPr>
          <w:rFonts w:ascii="宋体" w:hAnsi="宋体" w:hint="eastAsia"/>
          <w:sz w:val="24"/>
        </w:rPr>
        <w:t>号混合型证券投资基金、华商万众创新灵活配置混合型证券投资基金、华商瑞鑫定期开放债券型证券投资基金、华商丰利增强定期开放债券型证券投资基金、华商润丰灵活配置混合型证券投资基金、华商元亨灵活</w:t>
      </w:r>
      <w:r>
        <w:rPr>
          <w:rFonts w:ascii="宋体" w:hAnsi="宋体" w:hint="eastAsia"/>
          <w:sz w:val="24"/>
        </w:rPr>
        <w:t>配置混合型证券投资基金、华商瑞丰短债债券型证券投资基金、华商消费行业股票型证券投资基金、华商研究精选灵活配置混合型证券投资基金、华商鑫安灵活配置混合型证券投资基金、华商可转债债券型证券投资基金、华商上游产业股票型证券投资基金、华商改革创新股票型证券投资基金、华商电子行业量化股票型发起式证券投资基金、华商计算机行业量化股票型发起式证券投资基金。</w:t>
      </w:r>
    </w:p>
    <w:p w:rsidR="00A920A8" w:rsidRDefault="0050632C">
      <w:pPr>
        <w:spacing w:line="360" w:lineRule="auto"/>
        <w:ind w:firstLineChars="200" w:firstLine="480"/>
        <w:rPr>
          <w:rFonts w:ascii="宋体" w:hAnsi="宋体"/>
          <w:sz w:val="24"/>
        </w:rPr>
      </w:pPr>
      <w:r>
        <w:rPr>
          <w:rFonts w:ascii="宋体" w:hAnsi="宋体" w:hint="eastAsia"/>
          <w:sz w:val="24"/>
        </w:rPr>
        <w:t>（二）基金管理人主要人员情况</w:t>
      </w:r>
    </w:p>
    <w:p w:rsidR="00A920A8" w:rsidRDefault="0050632C">
      <w:pPr>
        <w:autoSpaceDE w:val="0"/>
        <w:autoSpaceDN w:val="0"/>
        <w:adjustRightInd w:val="0"/>
        <w:spacing w:line="360" w:lineRule="auto"/>
        <w:ind w:firstLineChars="200" w:firstLine="480"/>
        <w:rPr>
          <w:sz w:val="24"/>
        </w:rPr>
      </w:pPr>
      <w:r>
        <w:rPr>
          <w:sz w:val="24"/>
        </w:rPr>
        <w:t>1.</w:t>
      </w:r>
      <w:r>
        <w:rPr>
          <w:sz w:val="24"/>
        </w:rPr>
        <w:t>董事会成员</w:t>
      </w:r>
    </w:p>
    <w:p w:rsidR="00A920A8" w:rsidRDefault="0050632C">
      <w:pPr>
        <w:spacing w:afterLines="50" w:after="156" w:line="360" w:lineRule="auto"/>
        <w:ind w:firstLine="480"/>
        <w:rPr>
          <w:sz w:val="24"/>
        </w:rPr>
      </w:pPr>
      <w:r>
        <w:rPr>
          <w:rFonts w:hint="eastAsia"/>
          <w:sz w:val="24"/>
        </w:rPr>
        <w:t>陈牧原：董事长。男，硕士。现任华龙证券股份有限公司董事长、党委书记，</w:t>
      </w:r>
      <w:r>
        <w:rPr>
          <w:rFonts w:hint="eastAsia"/>
          <w:sz w:val="24"/>
        </w:rPr>
        <w:lastRenderedPageBreak/>
        <w:t>甘肃金融控股集团有限公司董事长、党委书记。曾就职于甘</w:t>
      </w:r>
      <w:r>
        <w:rPr>
          <w:rFonts w:hint="eastAsia"/>
          <w:sz w:val="24"/>
        </w:rPr>
        <w:t>南州财政局，甘肃省财政厅，历任农财处副主任科员、财务处主任科员、税政处副处长、控制社会集团购买办公室及政府采购办公室负责人、政府采购办公室兼省政府采购中心主任、经济建设处处长、行政政法处处长，甘肃省国土资源厅副巡视员、副厅长、党组成员，甘肃省公路航空旅游投资集团有限公司董事（兼），甘肃省保障性安居工程建设投资有限公司董事（兼），甘肃省财政厅副厅长、党组成员。</w:t>
      </w:r>
    </w:p>
    <w:p w:rsidR="00A920A8" w:rsidRDefault="0050632C">
      <w:pPr>
        <w:spacing w:afterLines="50" w:after="156" w:line="360" w:lineRule="auto"/>
        <w:ind w:firstLine="480"/>
        <w:rPr>
          <w:sz w:val="24"/>
        </w:rPr>
      </w:pPr>
      <w:r>
        <w:rPr>
          <w:rFonts w:hint="eastAsia"/>
          <w:sz w:val="24"/>
        </w:rPr>
        <w:t>韩鹏：董事。男，工商管理硕士。现任华龙证券股份有限公司总经理，甘肃金融控股集团有限公司副总经理，曾就职于甘肃经济管理干部学院、兰州信托上海武昌路营业部</w:t>
      </w:r>
      <w:r>
        <w:rPr>
          <w:rFonts w:hint="eastAsia"/>
          <w:sz w:val="24"/>
        </w:rPr>
        <w:t>、闽发证券公司，历任华龙证券股份有限公司资产管理部总经理、总裁助理兼投资总监。</w:t>
      </w:r>
    </w:p>
    <w:p w:rsidR="00A920A8" w:rsidRDefault="0050632C">
      <w:pPr>
        <w:spacing w:afterLines="50" w:after="156" w:line="360" w:lineRule="auto"/>
        <w:ind w:firstLine="480"/>
        <w:rPr>
          <w:sz w:val="24"/>
        </w:rPr>
      </w:pPr>
      <w:r>
        <w:rPr>
          <w:rFonts w:hint="eastAsia"/>
          <w:sz w:val="24"/>
        </w:rPr>
        <w:t>徐国兴：董事。男，工商管理硕士。现任华龙证券股份有限公司副总经理，曾就职于招商银行兰州分行、甘肃省国税局、中国化工集团，历任华龙证券股份有限公司委托投资部总经理、投资副总监。</w:t>
      </w:r>
      <w:r>
        <w:rPr>
          <w:rFonts w:hint="eastAsia"/>
          <w:sz w:val="24"/>
        </w:rPr>
        <w:t xml:space="preserve"> </w:t>
      </w:r>
    </w:p>
    <w:p w:rsidR="00A920A8" w:rsidRDefault="0050632C">
      <w:pPr>
        <w:spacing w:afterLines="50" w:after="156" w:line="360" w:lineRule="auto"/>
        <w:ind w:firstLineChars="200" w:firstLine="480"/>
        <w:rPr>
          <w:sz w:val="24"/>
        </w:rPr>
      </w:pPr>
      <w:r>
        <w:rPr>
          <w:rFonts w:hint="eastAsia"/>
          <w:sz w:val="24"/>
        </w:rPr>
        <w:t>徐丹：董事。女，法律硕士。现任北京大成（上海）律师事务所高级合伙人。曾任江西豫章律师事务所律师，上海恒建律师事务所律师。</w:t>
      </w:r>
    </w:p>
    <w:p w:rsidR="00A920A8" w:rsidRDefault="0050632C">
      <w:pPr>
        <w:spacing w:afterLines="50" w:after="156" w:line="360" w:lineRule="auto"/>
        <w:ind w:firstLine="480"/>
        <w:rPr>
          <w:sz w:val="24"/>
        </w:rPr>
      </w:pPr>
      <w:r>
        <w:rPr>
          <w:rFonts w:hint="eastAsia"/>
          <w:sz w:val="24"/>
        </w:rPr>
        <w:t>曹铁宁：董事。男，硕士。现任深圳市五洲协和投资有限公司总经理助理。曾任中色地科矿产勘查股份有限公司助理地质工程师，北京矿产地质研究院地质工程师技术负责人，深圳鸿基天成投资管理有限公司投资经理，禄存资产管理（香港）有限公司副总经理。</w:t>
      </w:r>
    </w:p>
    <w:p w:rsidR="00A920A8" w:rsidRDefault="0050632C">
      <w:pPr>
        <w:spacing w:afterLines="50" w:after="156" w:line="360" w:lineRule="auto"/>
        <w:ind w:firstLine="480"/>
        <w:rPr>
          <w:sz w:val="24"/>
        </w:rPr>
      </w:pPr>
      <w:r>
        <w:rPr>
          <w:rFonts w:hint="eastAsia"/>
          <w:sz w:val="24"/>
        </w:rPr>
        <w:t>曹孟博：董事。男，工业工程硕士，高级经济师。现任济钢集团有限公司财务部部长，曾任济南钢铁集团总公司炼铁厂科员，济钢集团有限公司财务处科长、副处长，济南钢铁股份有限公司财务部部长，山东钢铁股份有限公司济南分公司财务部部长，山东钢铁股份有限公司财务部部长。</w:t>
      </w:r>
    </w:p>
    <w:p w:rsidR="00A920A8" w:rsidRDefault="0050632C">
      <w:pPr>
        <w:spacing w:afterLines="50" w:after="156" w:line="360" w:lineRule="auto"/>
        <w:ind w:firstLine="480"/>
        <w:rPr>
          <w:sz w:val="24"/>
        </w:rPr>
      </w:pPr>
      <w:r>
        <w:rPr>
          <w:rFonts w:hint="eastAsia"/>
          <w:sz w:val="24"/>
        </w:rPr>
        <w:t>王小刚：董事。男，理学硕士</w:t>
      </w:r>
      <w:r>
        <w:rPr>
          <w:rFonts w:hint="eastAsia"/>
          <w:sz w:val="24"/>
        </w:rPr>
        <w:t>。</w:t>
      </w:r>
      <w:r>
        <w:rPr>
          <w:rFonts w:hint="eastAsia"/>
          <w:sz w:val="24"/>
        </w:rPr>
        <w:t>2018</w:t>
      </w:r>
      <w:r>
        <w:rPr>
          <w:rFonts w:hint="eastAsia"/>
          <w:sz w:val="24"/>
        </w:rPr>
        <w:t>年</w:t>
      </w:r>
      <w:r>
        <w:rPr>
          <w:rFonts w:hint="eastAsia"/>
          <w:sz w:val="24"/>
        </w:rPr>
        <w:t>6</w:t>
      </w:r>
      <w:r>
        <w:rPr>
          <w:rFonts w:hint="eastAsia"/>
          <w:sz w:val="24"/>
        </w:rPr>
        <w:t>月加入华商基金管理有限公司，现任华商基金管理有限公司总经理。曾任职天水市信托投资公司，华龙证券有限责任公司兰州东岗西路营业部部门经理、副总经理、总经理、公司经纪业务管理总部总经理、公司总经理助理，华龙证券股份有限公司副总经理、党委委员、深圳</w:t>
      </w:r>
      <w:r>
        <w:rPr>
          <w:rFonts w:hint="eastAsia"/>
          <w:sz w:val="24"/>
        </w:rPr>
        <w:lastRenderedPageBreak/>
        <w:t>分公司总经理、公司固定收益总部总经理。</w:t>
      </w:r>
    </w:p>
    <w:p w:rsidR="00A920A8" w:rsidRDefault="0050632C">
      <w:pPr>
        <w:spacing w:afterLines="50" w:after="156" w:line="360" w:lineRule="auto"/>
        <w:ind w:firstLine="480"/>
        <w:rPr>
          <w:sz w:val="24"/>
        </w:rPr>
      </w:pPr>
      <w:r>
        <w:rPr>
          <w:rFonts w:hint="eastAsia"/>
          <w:sz w:val="24"/>
        </w:rPr>
        <w:t>曲飞：独立董事。男，清华大学工商管理硕士，高级工程师。现任亿阳信通股份有限公司董事长、南京长江第三大桥有限责任公司副董事长、中国电子学会常务理事、中国公路学会常务理事、中国公路学会养护与管理分会副理事长、国际电工委员会</w:t>
      </w:r>
      <w:r>
        <w:rPr>
          <w:rFonts w:hint="eastAsia"/>
          <w:sz w:val="24"/>
        </w:rPr>
        <w:t>智慧城市系统评价组（</w:t>
      </w:r>
      <w:r>
        <w:rPr>
          <w:rFonts w:hint="eastAsia"/>
          <w:sz w:val="24"/>
        </w:rPr>
        <w:t>IEC/SEG1-WG3</w:t>
      </w:r>
      <w:r>
        <w:rPr>
          <w:rFonts w:hint="eastAsia"/>
          <w:sz w:val="24"/>
        </w:rPr>
        <w:t>）专家、中国研究型医院学会实践创新分会副会长、教育部信息网络工程研究中心特聘专家、科技部现代服务业共性服务产业联盟副理事长等职务。历任亿阳交通总裁，亿阳信通董事、副总裁和亿阳集团股份有限公司董事、副总裁等职务。</w:t>
      </w:r>
    </w:p>
    <w:p w:rsidR="00A920A8" w:rsidRDefault="0050632C">
      <w:pPr>
        <w:spacing w:afterLines="50" w:after="156" w:line="360" w:lineRule="auto"/>
        <w:ind w:firstLine="480"/>
        <w:rPr>
          <w:sz w:val="24"/>
        </w:rPr>
      </w:pPr>
      <w:r>
        <w:rPr>
          <w:rFonts w:hint="eastAsia"/>
          <w:sz w:val="24"/>
        </w:rPr>
        <w:t>马光远：独立董事。男，经济学博士。现任北京国视大同文化传媒有限公司首席经济学家，战略顾问，中央电视台财经评论员。曾就职于浙江省嘉兴市乡镇企业局、北京市境外融投资管理中心、北京市国有资产经营有限责任公司。</w:t>
      </w:r>
    </w:p>
    <w:p w:rsidR="00A920A8" w:rsidRDefault="0050632C">
      <w:pPr>
        <w:spacing w:afterLines="50" w:after="156" w:line="360" w:lineRule="auto"/>
        <w:ind w:firstLine="480"/>
        <w:rPr>
          <w:sz w:val="24"/>
        </w:rPr>
      </w:pPr>
      <w:r>
        <w:rPr>
          <w:rFonts w:hint="eastAsia"/>
          <w:sz w:val="24"/>
        </w:rPr>
        <w:t>戚向东：独立董事。男，本科学历，研究员、高级会计师。</w:t>
      </w:r>
      <w:r>
        <w:rPr>
          <w:rFonts w:hint="eastAsia"/>
          <w:sz w:val="24"/>
        </w:rPr>
        <w:t>现已退休。曾就职于河北省宣化钢铁公司，任管理干部；河北省冶金工业厅，任经济研究室主任；冶金工业部经济调节司，任副司长；国家冶金局体改法规司，任副司长；中国钢铁工业协会，任常务副秘书长；冶金经济发展研究中心，任党委书记。</w:t>
      </w:r>
      <w:r>
        <w:rPr>
          <w:rFonts w:hint="eastAsia"/>
          <w:sz w:val="24"/>
        </w:rPr>
        <w:t xml:space="preserve"> </w:t>
      </w:r>
    </w:p>
    <w:p w:rsidR="00A920A8" w:rsidRDefault="0050632C">
      <w:pPr>
        <w:spacing w:line="360" w:lineRule="auto"/>
        <w:ind w:firstLineChars="200" w:firstLine="480"/>
        <w:rPr>
          <w:rFonts w:ascii="宋体" w:hAnsi="宋体"/>
          <w:kern w:val="0"/>
          <w:sz w:val="24"/>
          <w:szCs w:val="24"/>
        </w:rPr>
      </w:pPr>
      <w:r>
        <w:rPr>
          <w:rFonts w:hint="eastAsia"/>
          <w:sz w:val="24"/>
        </w:rPr>
        <w:t>殷长龙：独立董事。男，经济法学硕士。现任北京国枫律师事务所合伙人。曾任北京市竞天公诚（深圳）律师事务所律师。</w:t>
      </w:r>
    </w:p>
    <w:p w:rsidR="00A920A8" w:rsidRDefault="0050632C">
      <w:pPr>
        <w:spacing w:line="360" w:lineRule="auto"/>
        <w:ind w:firstLineChars="200" w:firstLine="480"/>
        <w:rPr>
          <w:rFonts w:ascii="宋体" w:hAnsi="宋体"/>
          <w:kern w:val="0"/>
          <w:sz w:val="24"/>
        </w:rPr>
      </w:pPr>
      <w:r>
        <w:rPr>
          <w:rFonts w:ascii="宋体" w:hAnsi="宋体"/>
          <w:kern w:val="0"/>
          <w:sz w:val="24"/>
        </w:rPr>
        <w:t>2</w:t>
      </w:r>
      <w:r>
        <w:rPr>
          <w:rFonts w:ascii="宋体" w:hAnsi="宋体"/>
          <w:kern w:val="0"/>
          <w:sz w:val="24"/>
        </w:rPr>
        <w:t>、监事会成员</w:t>
      </w:r>
    </w:p>
    <w:p w:rsidR="00A920A8" w:rsidRDefault="0050632C">
      <w:pPr>
        <w:spacing w:line="360" w:lineRule="auto"/>
        <w:ind w:firstLine="480"/>
        <w:rPr>
          <w:sz w:val="24"/>
        </w:rPr>
      </w:pPr>
      <w:r>
        <w:rPr>
          <w:sz w:val="24"/>
        </w:rPr>
        <w:t>苏金奎：监事。男，本科学历</w:t>
      </w:r>
      <w:r>
        <w:rPr>
          <w:rFonts w:hint="eastAsia"/>
          <w:sz w:val="24"/>
        </w:rPr>
        <w:t>，</w:t>
      </w:r>
      <w:r>
        <w:rPr>
          <w:sz w:val="24"/>
        </w:rPr>
        <w:t>会计师。现任华龙证券股份有限公司</w:t>
      </w:r>
      <w:r>
        <w:rPr>
          <w:rFonts w:hint="eastAsia"/>
          <w:sz w:val="24"/>
        </w:rPr>
        <w:t>副总经理兼</w:t>
      </w:r>
      <w:r>
        <w:rPr>
          <w:sz w:val="24"/>
        </w:rPr>
        <w:t>总会计师</w:t>
      </w:r>
      <w:r>
        <w:rPr>
          <w:rFonts w:hint="eastAsia"/>
          <w:sz w:val="24"/>
        </w:rPr>
        <w:t>，</w:t>
      </w:r>
      <w:r>
        <w:rPr>
          <w:rFonts w:hint="eastAsia"/>
          <w:sz w:val="23"/>
          <w:szCs w:val="23"/>
        </w:rPr>
        <w:t>金城资本管理有限公司董事长</w:t>
      </w:r>
      <w:r>
        <w:rPr>
          <w:rFonts w:hint="eastAsia"/>
          <w:sz w:val="24"/>
        </w:rPr>
        <w:t>。</w:t>
      </w:r>
      <w:r>
        <w:rPr>
          <w:sz w:val="24"/>
        </w:rPr>
        <w:t>曾就职于金昌市农业银行、化工部化工机械研究院、上海恒科科</w:t>
      </w:r>
      <w:r>
        <w:rPr>
          <w:sz w:val="24"/>
        </w:rPr>
        <w:t>技有限公司</w:t>
      </w:r>
      <w:r>
        <w:rPr>
          <w:rFonts w:hint="eastAsia"/>
          <w:sz w:val="24"/>
        </w:rPr>
        <w:t>，</w:t>
      </w:r>
      <w:r>
        <w:rPr>
          <w:sz w:val="24"/>
        </w:rPr>
        <w:t>历任华龙证券</w:t>
      </w:r>
      <w:r>
        <w:rPr>
          <w:rFonts w:hint="eastAsia"/>
          <w:sz w:val="24"/>
        </w:rPr>
        <w:t>股份</w:t>
      </w:r>
      <w:r>
        <w:rPr>
          <w:sz w:val="24"/>
        </w:rPr>
        <w:t>有限公司投资银行部职员、计划财务部会计、副总经理、总经理。</w:t>
      </w:r>
    </w:p>
    <w:p w:rsidR="00A920A8" w:rsidRDefault="0050632C">
      <w:pPr>
        <w:spacing w:line="360" w:lineRule="auto"/>
        <w:ind w:firstLine="480"/>
        <w:rPr>
          <w:sz w:val="24"/>
        </w:rPr>
      </w:pPr>
      <w:r>
        <w:rPr>
          <w:rFonts w:hint="eastAsia"/>
          <w:sz w:val="24"/>
        </w:rPr>
        <w:t>陈美羡：监事。女，会计与金融专业学士。现任深圳市五洲协和投资有限公司财务总监。曾任立信会计师事务所深圳分所高级审计师。</w:t>
      </w:r>
    </w:p>
    <w:p w:rsidR="00A920A8" w:rsidRDefault="0050632C">
      <w:pPr>
        <w:spacing w:line="360" w:lineRule="auto"/>
        <w:ind w:firstLineChars="200" w:firstLine="480"/>
        <w:rPr>
          <w:rFonts w:ascii="宋体" w:hAnsi="宋体"/>
          <w:kern w:val="0"/>
          <w:sz w:val="24"/>
        </w:rPr>
      </w:pPr>
      <w:r>
        <w:rPr>
          <w:rFonts w:hint="eastAsia"/>
          <w:sz w:val="24"/>
        </w:rPr>
        <w:t>宋锋：监事。男，硕士研究生学历，高级会计师。现任济钢集团有限公司财务部副部长。曾任济南钢铁集团总公司财务处科员，济钢（马）钢板有限公司财务部副部长、部长，济钢集团有限公司财务部副科长、科长、部长助理。</w:t>
      </w:r>
    </w:p>
    <w:p w:rsidR="00A920A8" w:rsidRDefault="0050632C">
      <w:pPr>
        <w:spacing w:line="360" w:lineRule="auto"/>
        <w:ind w:firstLineChars="200" w:firstLine="480"/>
        <w:rPr>
          <w:rFonts w:ascii="宋体" w:hAnsi="宋体"/>
          <w:kern w:val="0"/>
          <w:sz w:val="24"/>
        </w:rPr>
      </w:pPr>
      <w:r>
        <w:rPr>
          <w:rFonts w:ascii="宋体" w:hAnsi="宋体"/>
          <w:kern w:val="0"/>
          <w:sz w:val="24"/>
        </w:rPr>
        <w:t>3</w:t>
      </w:r>
      <w:r>
        <w:rPr>
          <w:rFonts w:ascii="宋体" w:hAnsi="宋体"/>
          <w:kern w:val="0"/>
          <w:sz w:val="24"/>
        </w:rPr>
        <w:t>、总经理及其他高级管理人员</w:t>
      </w:r>
    </w:p>
    <w:p w:rsidR="00A920A8" w:rsidRDefault="0050632C">
      <w:pPr>
        <w:spacing w:line="360" w:lineRule="auto"/>
        <w:ind w:firstLineChars="200" w:firstLine="480"/>
        <w:rPr>
          <w:sz w:val="24"/>
        </w:rPr>
      </w:pPr>
      <w:r>
        <w:rPr>
          <w:rFonts w:hint="eastAsia"/>
          <w:sz w:val="24"/>
        </w:rPr>
        <w:lastRenderedPageBreak/>
        <w:t>王小刚：董事、总经理。男，理学硕士。</w:t>
      </w:r>
      <w:r>
        <w:rPr>
          <w:rFonts w:hint="eastAsia"/>
          <w:sz w:val="24"/>
        </w:rPr>
        <w:t>2018</w:t>
      </w:r>
      <w:r>
        <w:rPr>
          <w:rFonts w:hint="eastAsia"/>
          <w:sz w:val="24"/>
        </w:rPr>
        <w:t>年</w:t>
      </w:r>
      <w:r>
        <w:rPr>
          <w:rFonts w:hint="eastAsia"/>
          <w:sz w:val="24"/>
        </w:rPr>
        <w:t>6</w:t>
      </w:r>
      <w:r>
        <w:rPr>
          <w:rFonts w:hint="eastAsia"/>
          <w:sz w:val="24"/>
        </w:rPr>
        <w:t>月加入华商基金管理有限公</w:t>
      </w:r>
      <w:r>
        <w:rPr>
          <w:rFonts w:hint="eastAsia"/>
          <w:sz w:val="24"/>
        </w:rPr>
        <w:t>司，曾任职天水市信托投资公司；华龙证券有限责任公司兰州东岗西路营业部部门经理、副总经理、总经理、公司经纪业务管理总部总经理、公司总经理助理；华龙证券股份有限公司副总经理、党委委员、深圳分公司总经理、公司固定收益总部总经理。</w:t>
      </w:r>
    </w:p>
    <w:p w:rsidR="00A920A8" w:rsidRDefault="0050632C">
      <w:pPr>
        <w:spacing w:line="360" w:lineRule="auto"/>
        <w:ind w:firstLineChars="200" w:firstLine="480"/>
        <w:rPr>
          <w:rFonts w:ascii="宋体" w:hAnsi="宋体"/>
          <w:kern w:val="0"/>
          <w:sz w:val="24"/>
        </w:rPr>
      </w:pPr>
      <w:r>
        <w:rPr>
          <w:rFonts w:ascii="宋体" w:hAnsi="宋体" w:hint="eastAsia"/>
          <w:kern w:val="0"/>
          <w:sz w:val="24"/>
        </w:rPr>
        <w:t>高敏：</w:t>
      </w:r>
      <w:r>
        <w:rPr>
          <w:rFonts w:hint="eastAsia"/>
          <w:sz w:val="24"/>
        </w:rPr>
        <w:t>督察</w:t>
      </w:r>
      <w:r>
        <w:rPr>
          <w:sz w:val="24"/>
        </w:rPr>
        <w:t>长、董事会秘书。</w:t>
      </w:r>
      <w:r>
        <w:rPr>
          <w:rFonts w:hint="eastAsia"/>
          <w:sz w:val="24"/>
        </w:rPr>
        <w:t>女，会计专业硕士。</w:t>
      </w:r>
      <w:r>
        <w:rPr>
          <w:rFonts w:hint="eastAsia"/>
          <w:sz w:val="24"/>
        </w:rPr>
        <w:t>2007</w:t>
      </w:r>
      <w:r>
        <w:rPr>
          <w:rFonts w:hint="eastAsia"/>
          <w:sz w:val="24"/>
        </w:rPr>
        <w:t>年</w:t>
      </w:r>
      <w:r>
        <w:rPr>
          <w:rFonts w:hint="eastAsia"/>
          <w:sz w:val="24"/>
        </w:rPr>
        <w:t>5</w:t>
      </w:r>
      <w:r>
        <w:rPr>
          <w:rFonts w:hint="eastAsia"/>
          <w:sz w:val="24"/>
        </w:rPr>
        <w:t>月加入华商基金管理有限公司，曾任</w:t>
      </w:r>
      <w:r>
        <w:rPr>
          <w:sz w:val="24"/>
        </w:rPr>
        <w:t>综合管理部总经理、深圳分公司总经理、公司副总经理；</w:t>
      </w:r>
      <w:r>
        <w:rPr>
          <w:rFonts w:hint="eastAsia"/>
          <w:sz w:val="24"/>
        </w:rPr>
        <w:t>曾就职于兰州百货大楼股份有限公司计划财务总部任主管会计，甘肃金信会计师事务所任审计主管，兰州金瑞税务师事务所业务部任副主任，华龙证券股份有限公司计划财</w:t>
      </w:r>
      <w:r>
        <w:rPr>
          <w:rFonts w:hint="eastAsia"/>
          <w:sz w:val="24"/>
        </w:rPr>
        <w:t>务总部任副总经理。</w:t>
      </w:r>
    </w:p>
    <w:p w:rsidR="00A920A8" w:rsidRDefault="0050632C">
      <w:pPr>
        <w:spacing w:line="360" w:lineRule="auto"/>
        <w:ind w:firstLineChars="200" w:firstLine="480"/>
        <w:rPr>
          <w:sz w:val="24"/>
        </w:rPr>
      </w:pPr>
      <w:r>
        <w:rPr>
          <w:rFonts w:hint="eastAsia"/>
          <w:sz w:val="24"/>
        </w:rPr>
        <w:t>王</w:t>
      </w:r>
      <w:r>
        <w:rPr>
          <w:sz w:val="24"/>
        </w:rPr>
        <w:t>华</w:t>
      </w:r>
      <w:r>
        <w:rPr>
          <w:rFonts w:hint="eastAsia"/>
          <w:sz w:val="24"/>
        </w:rPr>
        <w:t>：</w:t>
      </w:r>
      <w:r>
        <w:rPr>
          <w:sz w:val="24"/>
        </w:rPr>
        <w:t>副总经理</w:t>
      </w:r>
      <w:r>
        <w:rPr>
          <w:rFonts w:hint="eastAsia"/>
          <w:sz w:val="24"/>
        </w:rPr>
        <w:t>、</w:t>
      </w:r>
      <w:r>
        <w:rPr>
          <w:sz w:val="24"/>
        </w:rPr>
        <w:t>深圳分公司总经理</w:t>
      </w:r>
      <w:r>
        <w:rPr>
          <w:rFonts w:hint="eastAsia"/>
          <w:sz w:val="24"/>
        </w:rPr>
        <w:t>。</w:t>
      </w:r>
      <w:r>
        <w:rPr>
          <w:sz w:val="24"/>
        </w:rPr>
        <w:t>男，工商管理硕士。</w:t>
      </w:r>
      <w:r>
        <w:rPr>
          <w:rFonts w:hint="eastAsia"/>
          <w:sz w:val="24"/>
        </w:rPr>
        <w:t>2007</w:t>
      </w:r>
      <w:r>
        <w:rPr>
          <w:rFonts w:hint="eastAsia"/>
          <w:sz w:val="24"/>
        </w:rPr>
        <w:t>年</w:t>
      </w:r>
      <w:r>
        <w:rPr>
          <w:rFonts w:hint="eastAsia"/>
          <w:sz w:val="24"/>
        </w:rPr>
        <w:t>4</w:t>
      </w:r>
      <w:r>
        <w:rPr>
          <w:rFonts w:hint="eastAsia"/>
          <w:sz w:val="24"/>
        </w:rPr>
        <w:t>月加入华商基金管理有限公司，历任证券交易部主管、总经理，机构投资一部总经理、投资经理，公司总经理助理；曾</w:t>
      </w:r>
      <w:r>
        <w:rPr>
          <w:sz w:val="24"/>
        </w:rPr>
        <w:t>任</w:t>
      </w:r>
      <w:r>
        <w:rPr>
          <w:rFonts w:hint="eastAsia"/>
          <w:sz w:val="24"/>
        </w:rPr>
        <w:t>中国物资再生利用总公司上海期货交易部投资分析员、部门副经理、部门经理，上海宏达期货有限公司投资结算部总监，中国经济开发信托投资公司北京证券营业部总经理助理、研究发展部经理，中海基金筹备组成员，北京华商投资有限公司副总经理。</w:t>
      </w:r>
    </w:p>
    <w:p w:rsidR="00A920A8" w:rsidRDefault="0050632C">
      <w:pPr>
        <w:spacing w:line="360" w:lineRule="auto"/>
        <w:ind w:firstLineChars="200" w:firstLine="480"/>
        <w:rPr>
          <w:rFonts w:ascii="宋体" w:hAnsi="宋体"/>
          <w:kern w:val="0"/>
          <w:sz w:val="24"/>
        </w:rPr>
      </w:pPr>
      <w:r>
        <w:rPr>
          <w:rFonts w:hint="eastAsia"/>
          <w:sz w:val="24"/>
        </w:rPr>
        <w:t>吴</w:t>
      </w:r>
      <w:r>
        <w:rPr>
          <w:sz w:val="24"/>
        </w:rPr>
        <w:t>林谦</w:t>
      </w:r>
      <w:r>
        <w:rPr>
          <w:rFonts w:hint="eastAsia"/>
          <w:sz w:val="24"/>
        </w:rPr>
        <w:t>：</w:t>
      </w:r>
      <w:r>
        <w:rPr>
          <w:sz w:val="24"/>
        </w:rPr>
        <w:t>副总经理</w:t>
      </w:r>
      <w:r>
        <w:rPr>
          <w:rFonts w:hint="eastAsia"/>
          <w:sz w:val="24"/>
        </w:rPr>
        <w:t>、</w:t>
      </w:r>
      <w:r>
        <w:rPr>
          <w:sz w:val="24"/>
        </w:rPr>
        <w:t>上海分公司总经理。男，大学本科</w:t>
      </w:r>
      <w:r>
        <w:rPr>
          <w:rFonts w:hint="eastAsia"/>
          <w:sz w:val="24"/>
        </w:rPr>
        <w:t>。</w:t>
      </w:r>
      <w:r>
        <w:rPr>
          <w:rFonts w:hint="eastAsia"/>
          <w:sz w:val="24"/>
        </w:rPr>
        <w:t>2019</w:t>
      </w:r>
      <w:r>
        <w:rPr>
          <w:rFonts w:hint="eastAsia"/>
          <w:sz w:val="24"/>
        </w:rPr>
        <w:t>年</w:t>
      </w:r>
      <w:r>
        <w:rPr>
          <w:rFonts w:hint="eastAsia"/>
          <w:sz w:val="24"/>
        </w:rPr>
        <w:t>1</w:t>
      </w:r>
      <w:r>
        <w:rPr>
          <w:rFonts w:hint="eastAsia"/>
          <w:sz w:val="24"/>
        </w:rPr>
        <w:t>月</w:t>
      </w:r>
      <w:r>
        <w:rPr>
          <w:sz w:val="24"/>
        </w:rPr>
        <w:t>加入华商基金管理有限公司</w:t>
      </w:r>
      <w:r>
        <w:rPr>
          <w:rFonts w:hint="eastAsia"/>
          <w:sz w:val="24"/>
        </w:rPr>
        <w:t>。</w:t>
      </w:r>
      <w:r>
        <w:rPr>
          <w:sz w:val="24"/>
        </w:rPr>
        <w:t>曾</w:t>
      </w:r>
      <w:r>
        <w:rPr>
          <w:rFonts w:hint="eastAsia"/>
          <w:sz w:val="24"/>
        </w:rPr>
        <w:t>就职</w:t>
      </w:r>
      <w:r>
        <w:rPr>
          <w:sz w:val="24"/>
        </w:rPr>
        <w:t>于</w:t>
      </w:r>
      <w:r>
        <w:rPr>
          <w:rFonts w:hint="eastAsia"/>
          <w:sz w:val="24"/>
        </w:rPr>
        <w:t>国家地震局兰州地震研究所，</w:t>
      </w:r>
      <w:r>
        <w:rPr>
          <w:sz w:val="24"/>
        </w:rPr>
        <w:t>任</w:t>
      </w:r>
      <w:r>
        <w:rPr>
          <w:rFonts w:hint="eastAsia"/>
          <w:sz w:val="24"/>
        </w:rPr>
        <w:t>助理</w:t>
      </w:r>
      <w:r>
        <w:rPr>
          <w:sz w:val="24"/>
        </w:rPr>
        <w:t>研究员</w:t>
      </w:r>
      <w:r>
        <w:rPr>
          <w:rFonts w:hint="eastAsia"/>
          <w:sz w:val="24"/>
        </w:rPr>
        <w:t>；上海新兰德证券投资咨询公司，</w:t>
      </w:r>
      <w:r>
        <w:rPr>
          <w:sz w:val="24"/>
        </w:rPr>
        <w:t>任</w:t>
      </w:r>
      <w:r>
        <w:rPr>
          <w:rFonts w:hint="eastAsia"/>
          <w:sz w:val="24"/>
        </w:rPr>
        <w:t>总经理助理；金新信托股份有限公司，</w:t>
      </w:r>
      <w:r>
        <w:rPr>
          <w:sz w:val="24"/>
        </w:rPr>
        <w:t>从事</w:t>
      </w:r>
      <w:r>
        <w:rPr>
          <w:rFonts w:hint="eastAsia"/>
          <w:sz w:val="24"/>
        </w:rPr>
        <w:t>投资管理工作</w:t>
      </w:r>
      <w:r>
        <w:rPr>
          <w:sz w:val="24"/>
        </w:rPr>
        <w:t>；</w:t>
      </w:r>
      <w:r>
        <w:rPr>
          <w:rFonts w:hint="eastAsia"/>
          <w:sz w:val="24"/>
        </w:rPr>
        <w:t>新疆新界集团公司，从事房地产开发项目投资工作；金元证券股份有限公司乌鲁木齐黄河路营业部，从事投行及机构客户服务工作；华龙证券有限责任公司乌鲁木齐扬子江路证券营业部，任副总经理；华龙证券股份有限公司乌鲁木齐扬子江路证券营业部，任总经理；华龙证券股份有限公司新疆分公司，任总经理。</w:t>
      </w:r>
    </w:p>
    <w:p w:rsidR="00A920A8" w:rsidRDefault="0050632C">
      <w:pPr>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、基金经理</w:t>
      </w:r>
    </w:p>
    <w:p w:rsidR="00A920A8" w:rsidRDefault="0050632C">
      <w:pPr>
        <w:spacing w:line="360" w:lineRule="auto"/>
        <w:ind w:firstLineChars="200" w:firstLine="480"/>
        <w:rPr>
          <w:rFonts w:ascii="宋体" w:hAnsi="宋体"/>
          <w:kern w:val="0"/>
          <w:sz w:val="24"/>
        </w:rPr>
      </w:pPr>
      <w:r>
        <w:rPr>
          <w:rFonts w:ascii="宋体" w:hAnsi="宋体" w:hint="eastAsia"/>
          <w:kern w:val="0"/>
          <w:sz w:val="24"/>
        </w:rPr>
        <w:t>童立：男，中国籍，经济学硕士，具有基金从业资格。</w:t>
      </w:r>
      <w:r>
        <w:rPr>
          <w:rFonts w:ascii="宋体" w:hAnsi="宋体" w:hint="eastAsia"/>
          <w:kern w:val="0"/>
          <w:sz w:val="24"/>
        </w:rPr>
        <w:t>2011</w:t>
      </w:r>
      <w:r>
        <w:rPr>
          <w:rFonts w:ascii="宋体" w:hAnsi="宋体" w:hint="eastAsia"/>
          <w:kern w:val="0"/>
          <w:sz w:val="24"/>
        </w:rPr>
        <w:t>年</w:t>
      </w:r>
      <w:r>
        <w:rPr>
          <w:rFonts w:ascii="宋体" w:hAnsi="宋体" w:hint="eastAsia"/>
          <w:kern w:val="0"/>
          <w:sz w:val="24"/>
        </w:rPr>
        <w:t>7</w:t>
      </w:r>
      <w:r>
        <w:rPr>
          <w:rFonts w:ascii="宋体" w:hAnsi="宋体" w:hint="eastAsia"/>
          <w:kern w:val="0"/>
          <w:sz w:val="24"/>
        </w:rPr>
        <w:t>月加入华商基金管理有限公司，曾任行业研究员；</w:t>
      </w:r>
      <w:r>
        <w:rPr>
          <w:rFonts w:ascii="宋体" w:hAnsi="宋体" w:hint="eastAsia"/>
          <w:kern w:val="0"/>
          <w:sz w:val="24"/>
        </w:rPr>
        <w:t>2015</w:t>
      </w:r>
      <w:r>
        <w:rPr>
          <w:rFonts w:ascii="宋体" w:hAnsi="宋体" w:hint="eastAsia"/>
          <w:kern w:val="0"/>
          <w:sz w:val="24"/>
        </w:rPr>
        <w:t>年</w:t>
      </w:r>
      <w:r>
        <w:rPr>
          <w:rFonts w:ascii="宋体" w:hAnsi="宋体" w:hint="eastAsia"/>
          <w:kern w:val="0"/>
          <w:sz w:val="24"/>
        </w:rPr>
        <w:t>7</w:t>
      </w:r>
      <w:r>
        <w:rPr>
          <w:rFonts w:ascii="宋体" w:hAnsi="宋体" w:hint="eastAsia"/>
          <w:kern w:val="0"/>
          <w:sz w:val="24"/>
        </w:rPr>
        <w:t>月</w:t>
      </w:r>
      <w:r>
        <w:rPr>
          <w:rFonts w:ascii="宋体" w:hAnsi="宋体" w:hint="eastAsia"/>
          <w:kern w:val="0"/>
          <w:sz w:val="24"/>
        </w:rPr>
        <w:t>21</w:t>
      </w:r>
      <w:r>
        <w:rPr>
          <w:rFonts w:ascii="宋体" w:hAnsi="宋体" w:hint="eastAsia"/>
          <w:kern w:val="0"/>
          <w:sz w:val="24"/>
        </w:rPr>
        <w:t>日至</w:t>
      </w:r>
      <w:r>
        <w:rPr>
          <w:rFonts w:ascii="宋体" w:hAnsi="宋体" w:hint="eastAsia"/>
          <w:kern w:val="0"/>
          <w:sz w:val="24"/>
        </w:rPr>
        <w:t>2016</w:t>
      </w:r>
      <w:r>
        <w:rPr>
          <w:rFonts w:ascii="宋体" w:hAnsi="宋体" w:hint="eastAsia"/>
          <w:kern w:val="0"/>
          <w:sz w:val="24"/>
        </w:rPr>
        <w:t>年</w:t>
      </w:r>
      <w:r>
        <w:rPr>
          <w:rFonts w:ascii="宋体" w:hAnsi="宋体" w:hint="eastAsia"/>
          <w:kern w:val="0"/>
          <w:sz w:val="24"/>
        </w:rPr>
        <w:t>4</w:t>
      </w:r>
      <w:r>
        <w:rPr>
          <w:rFonts w:ascii="宋体" w:hAnsi="宋体" w:hint="eastAsia"/>
          <w:kern w:val="0"/>
          <w:sz w:val="24"/>
        </w:rPr>
        <w:t>月</w:t>
      </w:r>
      <w:r>
        <w:rPr>
          <w:rFonts w:ascii="宋体" w:hAnsi="宋体" w:hint="eastAsia"/>
          <w:kern w:val="0"/>
          <w:sz w:val="24"/>
        </w:rPr>
        <w:t>11</w:t>
      </w:r>
      <w:r>
        <w:rPr>
          <w:rFonts w:ascii="宋体" w:hAnsi="宋体" w:hint="eastAsia"/>
          <w:kern w:val="0"/>
          <w:sz w:val="24"/>
        </w:rPr>
        <w:t>日担任华商价值共享灵活配置混合型发起式证券投资基金基金经理助理；</w:t>
      </w:r>
      <w:r>
        <w:rPr>
          <w:rFonts w:ascii="宋体" w:hAnsi="宋体" w:hint="eastAsia"/>
          <w:kern w:val="0"/>
          <w:sz w:val="24"/>
        </w:rPr>
        <w:t>2016</w:t>
      </w:r>
      <w:r>
        <w:rPr>
          <w:rFonts w:ascii="宋体" w:hAnsi="宋体" w:hint="eastAsia"/>
          <w:kern w:val="0"/>
          <w:sz w:val="24"/>
        </w:rPr>
        <w:t>年</w:t>
      </w:r>
      <w:r>
        <w:rPr>
          <w:rFonts w:ascii="宋体" w:hAnsi="宋体" w:hint="eastAsia"/>
          <w:kern w:val="0"/>
          <w:sz w:val="24"/>
        </w:rPr>
        <w:t>4</w:t>
      </w:r>
      <w:r>
        <w:rPr>
          <w:rFonts w:ascii="宋体" w:hAnsi="宋体" w:hint="eastAsia"/>
          <w:kern w:val="0"/>
          <w:sz w:val="24"/>
        </w:rPr>
        <w:t>月</w:t>
      </w:r>
      <w:r>
        <w:rPr>
          <w:rFonts w:ascii="宋体" w:hAnsi="宋体" w:hint="eastAsia"/>
          <w:kern w:val="0"/>
          <w:sz w:val="24"/>
        </w:rPr>
        <w:t>12</w:t>
      </w:r>
      <w:r>
        <w:rPr>
          <w:rFonts w:ascii="宋体" w:hAnsi="宋体" w:hint="eastAsia"/>
          <w:kern w:val="0"/>
          <w:sz w:val="24"/>
        </w:rPr>
        <w:t>日至</w:t>
      </w:r>
      <w:r>
        <w:rPr>
          <w:rFonts w:ascii="宋体" w:hAnsi="宋体" w:hint="eastAsia"/>
          <w:kern w:val="0"/>
          <w:sz w:val="24"/>
        </w:rPr>
        <w:t>2017</w:t>
      </w:r>
      <w:r>
        <w:rPr>
          <w:rFonts w:ascii="宋体" w:hAnsi="宋体" w:hint="eastAsia"/>
          <w:kern w:val="0"/>
          <w:sz w:val="24"/>
        </w:rPr>
        <w:t>年</w:t>
      </w:r>
      <w:r>
        <w:rPr>
          <w:rFonts w:ascii="宋体" w:hAnsi="宋体" w:hint="eastAsia"/>
          <w:kern w:val="0"/>
          <w:sz w:val="24"/>
        </w:rPr>
        <w:t>4</w:t>
      </w:r>
      <w:r>
        <w:rPr>
          <w:rFonts w:ascii="宋体" w:hAnsi="宋体" w:hint="eastAsia"/>
          <w:kern w:val="0"/>
          <w:sz w:val="24"/>
        </w:rPr>
        <w:t>月</w:t>
      </w:r>
      <w:r>
        <w:rPr>
          <w:rFonts w:ascii="宋体" w:hAnsi="宋体" w:hint="eastAsia"/>
          <w:kern w:val="0"/>
          <w:sz w:val="24"/>
        </w:rPr>
        <w:t>21</w:t>
      </w:r>
      <w:r>
        <w:rPr>
          <w:rFonts w:ascii="宋体" w:hAnsi="宋体" w:hint="eastAsia"/>
          <w:kern w:val="0"/>
          <w:sz w:val="24"/>
        </w:rPr>
        <w:t>日担任华商价值共享灵活配置混合型发起式证券投资</w:t>
      </w:r>
      <w:r>
        <w:rPr>
          <w:rFonts w:ascii="宋体" w:hAnsi="宋体" w:hint="eastAsia"/>
          <w:kern w:val="0"/>
          <w:sz w:val="24"/>
        </w:rPr>
        <w:lastRenderedPageBreak/>
        <w:t>基金基金经理；</w:t>
      </w:r>
      <w:r>
        <w:rPr>
          <w:rFonts w:ascii="宋体" w:hAnsi="宋体" w:hint="eastAsia"/>
          <w:kern w:val="0"/>
          <w:sz w:val="24"/>
        </w:rPr>
        <w:t>2016</w:t>
      </w:r>
      <w:r>
        <w:rPr>
          <w:rFonts w:ascii="宋体" w:hAnsi="宋体" w:hint="eastAsia"/>
          <w:kern w:val="0"/>
          <w:sz w:val="24"/>
        </w:rPr>
        <w:t>年</w:t>
      </w:r>
      <w:r>
        <w:rPr>
          <w:rFonts w:ascii="宋体" w:hAnsi="宋体" w:hint="eastAsia"/>
          <w:kern w:val="0"/>
          <w:sz w:val="24"/>
        </w:rPr>
        <w:t>12</w:t>
      </w:r>
      <w:r>
        <w:rPr>
          <w:rFonts w:ascii="宋体" w:hAnsi="宋体" w:hint="eastAsia"/>
          <w:kern w:val="0"/>
          <w:sz w:val="24"/>
        </w:rPr>
        <w:t>月</w:t>
      </w:r>
      <w:r>
        <w:rPr>
          <w:rFonts w:ascii="宋体" w:hAnsi="宋体" w:hint="eastAsia"/>
          <w:kern w:val="0"/>
          <w:sz w:val="24"/>
        </w:rPr>
        <w:t>23</w:t>
      </w:r>
      <w:r>
        <w:rPr>
          <w:rFonts w:ascii="宋体" w:hAnsi="宋体" w:hint="eastAsia"/>
          <w:kern w:val="0"/>
          <w:sz w:val="24"/>
        </w:rPr>
        <w:t>日起至今担任华商新锐产业灵活配置混合型证券投资基金基金经理；</w:t>
      </w:r>
      <w:r>
        <w:rPr>
          <w:rFonts w:ascii="宋体" w:hAnsi="宋体" w:hint="eastAsia"/>
          <w:kern w:val="0"/>
          <w:sz w:val="24"/>
        </w:rPr>
        <w:t>2017</w:t>
      </w:r>
      <w:r>
        <w:rPr>
          <w:rFonts w:ascii="宋体" w:hAnsi="宋体" w:hint="eastAsia"/>
          <w:kern w:val="0"/>
          <w:sz w:val="24"/>
        </w:rPr>
        <w:t>年</w:t>
      </w:r>
      <w:r>
        <w:rPr>
          <w:rFonts w:ascii="宋体" w:hAnsi="宋体" w:hint="eastAsia"/>
          <w:kern w:val="0"/>
          <w:sz w:val="24"/>
        </w:rPr>
        <w:t>12</w:t>
      </w:r>
      <w:r>
        <w:rPr>
          <w:rFonts w:ascii="宋体" w:hAnsi="宋体" w:hint="eastAsia"/>
          <w:kern w:val="0"/>
          <w:sz w:val="24"/>
        </w:rPr>
        <w:t>月</w:t>
      </w:r>
      <w:r>
        <w:rPr>
          <w:rFonts w:ascii="宋体" w:hAnsi="宋体" w:hint="eastAsia"/>
          <w:kern w:val="0"/>
          <w:sz w:val="24"/>
        </w:rPr>
        <w:t>21</w:t>
      </w:r>
      <w:r>
        <w:rPr>
          <w:rFonts w:ascii="宋体" w:hAnsi="宋体" w:hint="eastAsia"/>
          <w:kern w:val="0"/>
          <w:sz w:val="24"/>
        </w:rPr>
        <w:t>日起至今担任华商研究精选灵活配置混合型证券投资基金基金经理；</w:t>
      </w:r>
      <w:r>
        <w:rPr>
          <w:rFonts w:ascii="宋体" w:hAnsi="宋体" w:hint="eastAsia"/>
          <w:kern w:val="0"/>
          <w:sz w:val="24"/>
        </w:rPr>
        <w:t>2017</w:t>
      </w:r>
      <w:r>
        <w:rPr>
          <w:rFonts w:ascii="宋体" w:hAnsi="宋体" w:hint="eastAsia"/>
          <w:kern w:val="0"/>
          <w:sz w:val="24"/>
        </w:rPr>
        <w:t>年</w:t>
      </w:r>
      <w:r>
        <w:rPr>
          <w:rFonts w:ascii="宋体" w:hAnsi="宋体" w:hint="eastAsia"/>
          <w:kern w:val="0"/>
          <w:sz w:val="24"/>
        </w:rPr>
        <w:t>12</w:t>
      </w:r>
      <w:r>
        <w:rPr>
          <w:rFonts w:ascii="宋体" w:hAnsi="宋体" w:hint="eastAsia"/>
          <w:kern w:val="0"/>
          <w:sz w:val="24"/>
        </w:rPr>
        <w:t>月</w:t>
      </w:r>
      <w:r>
        <w:rPr>
          <w:rFonts w:ascii="宋体" w:hAnsi="宋体" w:hint="eastAsia"/>
          <w:kern w:val="0"/>
          <w:sz w:val="24"/>
        </w:rPr>
        <w:t>27</w:t>
      </w:r>
      <w:r>
        <w:rPr>
          <w:rFonts w:ascii="宋体" w:hAnsi="宋体" w:hint="eastAsia"/>
          <w:kern w:val="0"/>
          <w:sz w:val="24"/>
        </w:rPr>
        <w:t>日起至今担任华商上游产业</w:t>
      </w:r>
      <w:r>
        <w:rPr>
          <w:rFonts w:ascii="宋体" w:hAnsi="宋体" w:hint="eastAsia"/>
          <w:kern w:val="0"/>
          <w:sz w:val="24"/>
        </w:rPr>
        <w:t>股票型证券投资基金基金经理；</w:t>
      </w:r>
      <w:r>
        <w:rPr>
          <w:rFonts w:ascii="宋体" w:hAnsi="宋体" w:hint="eastAsia"/>
          <w:kern w:val="0"/>
          <w:sz w:val="24"/>
        </w:rPr>
        <w:t>2019</w:t>
      </w:r>
      <w:r>
        <w:rPr>
          <w:rFonts w:ascii="宋体" w:hAnsi="宋体" w:hint="eastAsia"/>
          <w:kern w:val="0"/>
          <w:sz w:val="24"/>
        </w:rPr>
        <w:t>年</w:t>
      </w:r>
      <w:r>
        <w:rPr>
          <w:rFonts w:ascii="宋体" w:hAnsi="宋体" w:hint="eastAsia"/>
          <w:kern w:val="0"/>
          <w:sz w:val="24"/>
        </w:rPr>
        <w:t>3</w:t>
      </w:r>
      <w:r>
        <w:rPr>
          <w:rFonts w:ascii="宋体" w:hAnsi="宋体" w:hint="eastAsia"/>
          <w:kern w:val="0"/>
          <w:sz w:val="24"/>
        </w:rPr>
        <w:t>月</w:t>
      </w:r>
      <w:r>
        <w:rPr>
          <w:rFonts w:ascii="宋体" w:hAnsi="宋体" w:hint="eastAsia"/>
          <w:kern w:val="0"/>
          <w:sz w:val="24"/>
        </w:rPr>
        <w:t>8</w:t>
      </w:r>
      <w:r>
        <w:rPr>
          <w:rFonts w:ascii="宋体" w:hAnsi="宋体" w:hint="eastAsia"/>
          <w:kern w:val="0"/>
          <w:sz w:val="24"/>
        </w:rPr>
        <w:t>日</w:t>
      </w:r>
      <w:r>
        <w:rPr>
          <w:rFonts w:ascii="宋体" w:hAnsi="宋体"/>
          <w:kern w:val="0"/>
          <w:sz w:val="24"/>
        </w:rPr>
        <w:t>起至今担任</w:t>
      </w:r>
      <w:r>
        <w:rPr>
          <w:rFonts w:ascii="宋体" w:hAnsi="宋体" w:hint="eastAsia"/>
          <w:kern w:val="0"/>
          <w:sz w:val="24"/>
        </w:rPr>
        <w:t>华商主题精选混合型证券投资基金基金</w:t>
      </w:r>
      <w:r>
        <w:rPr>
          <w:rFonts w:ascii="宋体" w:hAnsi="宋体"/>
          <w:kern w:val="0"/>
          <w:sz w:val="24"/>
        </w:rPr>
        <w:t>经理；</w:t>
      </w:r>
      <w:r>
        <w:rPr>
          <w:rFonts w:ascii="宋体" w:hAnsi="宋体" w:hint="eastAsia"/>
          <w:kern w:val="0"/>
          <w:sz w:val="24"/>
        </w:rPr>
        <w:t>现任研究发展部副总经理、公司投资决策委员会委员、公司公募业务权益投资决策委员会委员。</w:t>
      </w:r>
    </w:p>
    <w:p w:rsidR="00A920A8" w:rsidRDefault="0050632C">
      <w:pPr>
        <w:spacing w:line="360" w:lineRule="auto"/>
        <w:ind w:firstLineChars="200" w:firstLine="480"/>
        <w:rPr>
          <w:rFonts w:ascii="宋体" w:hAnsi="宋体"/>
          <w:kern w:val="0"/>
          <w:sz w:val="24"/>
        </w:rPr>
      </w:pPr>
      <w:r>
        <w:rPr>
          <w:rFonts w:ascii="宋体" w:hAnsi="宋体" w:hint="eastAsia"/>
          <w:kern w:val="0"/>
          <w:sz w:val="24"/>
        </w:rPr>
        <w:t>吴昊：女，中国籍，经济学博士，具有基金从业资格。</w:t>
      </w:r>
      <w:r>
        <w:rPr>
          <w:rFonts w:ascii="宋体" w:hAnsi="宋体" w:hint="eastAsia"/>
          <w:kern w:val="0"/>
          <w:sz w:val="24"/>
        </w:rPr>
        <w:t>2010</w:t>
      </w:r>
      <w:r>
        <w:rPr>
          <w:rFonts w:ascii="宋体" w:hAnsi="宋体" w:hint="eastAsia"/>
          <w:kern w:val="0"/>
          <w:sz w:val="24"/>
        </w:rPr>
        <w:t>年</w:t>
      </w:r>
      <w:r>
        <w:rPr>
          <w:rFonts w:ascii="宋体" w:hAnsi="宋体" w:hint="eastAsia"/>
          <w:kern w:val="0"/>
          <w:sz w:val="24"/>
        </w:rPr>
        <w:t>1</w:t>
      </w:r>
      <w:r>
        <w:rPr>
          <w:rFonts w:ascii="宋体" w:hAnsi="宋体" w:hint="eastAsia"/>
          <w:kern w:val="0"/>
          <w:sz w:val="24"/>
        </w:rPr>
        <w:t>月至</w:t>
      </w:r>
      <w:r>
        <w:rPr>
          <w:rFonts w:ascii="宋体" w:hAnsi="宋体" w:hint="eastAsia"/>
          <w:kern w:val="0"/>
          <w:sz w:val="24"/>
        </w:rPr>
        <w:t>2011</w:t>
      </w:r>
      <w:r>
        <w:rPr>
          <w:rFonts w:ascii="宋体" w:hAnsi="宋体" w:hint="eastAsia"/>
          <w:kern w:val="0"/>
          <w:sz w:val="24"/>
        </w:rPr>
        <w:t>年</w:t>
      </w:r>
      <w:r>
        <w:rPr>
          <w:rFonts w:ascii="宋体" w:hAnsi="宋体" w:hint="eastAsia"/>
          <w:kern w:val="0"/>
          <w:sz w:val="24"/>
        </w:rPr>
        <w:t>11</w:t>
      </w:r>
      <w:r>
        <w:rPr>
          <w:rFonts w:ascii="宋体" w:hAnsi="宋体" w:hint="eastAsia"/>
          <w:kern w:val="0"/>
          <w:sz w:val="24"/>
        </w:rPr>
        <w:t>月，就职于国都证券有限责任公司，任研究员；</w:t>
      </w:r>
      <w:r>
        <w:rPr>
          <w:rFonts w:ascii="宋体" w:hAnsi="宋体" w:hint="eastAsia"/>
          <w:kern w:val="0"/>
          <w:sz w:val="24"/>
        </w:rPr>
        <w:t>2011</w:t>
      </w:r>
      <w:r>
        <w:rPr>
          <w:rFonts w:ascii="宋体" w:hAnsi="宋体" w:hint="eastAsia"/>
          <w:kern w:val="0"/>
          <w:sz w:val="24"/>
        </w:rPr>
        <w:t>年</w:t>
      </w:r>
      <w:r>
        <w:rPr>
          <w:rFonts w:ascii="宋体" w:hAnsi="宋体" w:hint="eastAsia"/>
          <w:kern w:val="0"/>
          <w:sz w:val="24"/>
        </w:rPr>
        <w:t>11</w:t>
      </w:r>
      <w:r>
        <w:rPr>
          <w:rFonts w:ascii="宋体" w:hAnsi="宋体" w:hint="eastAsia"/>
          <w:kern w:val="0"/>
          <w:sz w:val="24"/>
        </w:rPr>
        <w:t>月加入华商基金管理有限公司，曾任行业研究员；</w:t>
      </w:r>
      <w:r>
        <w:rPr>
          <w:rFonts w:ascii="宋体" w:hAnsi="宋体" w:hint="eastAsia"/>
          <w:kern w:val="0"/>
          <w:sz w:val="24"/>
        </w:rPr>
        <w:t>2016</w:t>
      </w:r>
      <w:r>
        <w:rPr>
          <w:rFonts w:ascii="宋体" w:hAnsi="宋体" w:hint="eastAsia"/>
          <w:kern w:val="0"/>
          <w:sz w:val="24"/>
        </w:rPr>
        <w:t>年</w:t>
      </w:r>
      <w:r>
        <w:rPr>
          <w:rFonts w:ascii="宋体" w:hAnsi="宋体" w:hint="eastAsia"/>
          <w:kern w:val="0"/>
          <w:sz w:val="24"/>
        </w:rPr>
        <w:t>10</w:t>
      </w:r>
      <w:r>
        <w:rPr>
          <w:rFonts w:ascii="宋体" w:hAnsi="宋体" w:hint="eastAsia"/>
          <w:kern w:val="0"/>
          <w:sz w:val="24"/>
        </w:rPr>
        <w:t>月</w:t>
      </w:r>
      <w:r>
        <w:rPr>
          <w:rFonts w:ascii="宋体" w:hAnsi="宋体" w:hint="eastAsia"/>
          <w:kern w:val="0"/>
          <w:sz w:val="24"/>
        </w:rPr>
        <w:t>20</w:t>
      </w:r>
      <w:r>
        <w:rPr>
          <w:rFonts w:ascii="宋体" w:hAnsi="宋体" w:hint="eastAsia"/>
          <w:kern w:val="0"/>
          <w:sz w:val="24"/>
        </w:rPr>
        <w:t>日至</w:t>
      </w:r>
      <w:r>
        <w:rPr>
          <w:rFonts w:ascii="宋体" w:hAnsi="宋体" w:hint="eastAsia"/>
          <w:kern w:val="0"/>
          <w:sz w:val="24"/>
        </w:rPr>
        <w:t>2017</w:t>
      </w:r>
      <w:r>
        <w:rPr>
          <w:rFonts w:ascii="宋体" w:hAnsi="宋体" w:hint="eastAsia"/>
          <w:kern w:val="0"/>
          <w:sz w:val="24"/>
        </w:rPr>
        <w:t>年</w:t>
      </w:r>
      <w:r>
        <w:rPr>
          <w:rFonts w:ascii="宋体" w:hAnsi="宋体" w:hint="eastAsia"/>
          <w:kern w:val="0"/>
          <w:sz w:val="24"/>
        </w:rPr>
        <w:t>7</w:t>
      </w:r>
      <w:r>
        <w:rPr>
          <w:rFonts w:ascii="宋体" w:hAnsi="宋体" w:hint="eastAsia"/>
          <w:kern w:val="0"/>
          <w:sz w:val="24"/>
        </w:rPr>
        <w:t>月</w:t>
      </w:r>
      <w:r>
        <w:rPr>
          <w:rFonts w:ascii="宋体" w:hAnsi="宋体" w:hint="eastAsia"/>
          <w:kern w:val="0"/>
          <w:sz w:val="24"/>
        </w:rPr>
        <w:t>25</w:t>
      </w:r>
      <w:r>
        <w:rPr>
          <w:rFonts w:ascii="宋体" w:hAnsi="宋体" w:hint="eastAsia"/>
          <w:kern w:val="0"/>
          <w:sz w:val="24"/>
        </w:rPr>
        <w:t>日担任华商主题精选混合型证券投资基金基金经理助理；</w:t>
      </w:r>
      <w:r>
        <w:rPr>
          <w:rFonts w:ascii="宋体" w:hAnsi="宋体" w:hint="eastAsia"/>
          <w:kern w:val="0"/>
          <w:sz w:val="24"/>
        </w:rPr>
        <w:t>2017</w:t>
      </w:r>
      <w:r>
        <w:rPr>
          <w:rFonts w:ascii="宋体" w:hAnsi="宋体" w:hint="eastAsia"/>
          <w:kern w:val="0"/>
          <w:sz w:val="24"/>
        </w:rPr>
        <w:t>年</w:t>
      </w:r>
      <w:r>
        <w:rPr>
          <w:rFonts w:ascii="宋体" w:hAnsi="宋体" w:hint="eastAsia"/>
          <w:kern w:val="0"/>
          <w:sz w:val="24"/>
        </w:rPr>
        <w:t>7</w:t>
      </w:r>
      <w:r>
        <w:rPr>
          <w:rFonts w:ascii="宋体" w:hAnsi="宋体" w:hint="eastAsia"/>
          <w:kern w:val="0"/>
          <w:sz w:val="24"/>
        </w:rPr>
        <w:t>月</w:t>
      </w:r>
      <w:r>
        <w:rPr>
          <w:rFonts w:ascii="宋体" w:hAnsi="宋体" w:hint="eastAsia"/>
          <w:kern w:val="0"/>
          <w:sz w:val="24"/>
        </w:rPr>
        <w:t>26</w:t>
      </w:r>
      <w:r>
        <w:rPr>
          <w:rFonts w:ascii="宋体" w:hAnsi="宋体" w:hint="eastAsia"/>
          <w:kern w:val="0"/>
          <w:sz w:val="24"/>
        </w:rPr>
        <w:t>日至</w:t>
      </w:r>
      <w:r>
        <w:rPr>
          <w:rFonts w:ascii="宋体" w:hAnsi="宋体" w:hint="eastAsia"/>
          <w:kern w:val="0"/>
          <w:sz w:val="24"/>
        </w:rPr>
        <w:t>2018</w:t>
      </w:r>
      <w:r>
        <w:rPr>
          <w:rFonts w:ascii="宋体" w:hAnsi="宋体" w:hint="eastAsia"/>
          <w:kern w:val="0"/>
          <w:sz w:val="24"/>
        </w:rPr>
        <w:t>年</w:t>
      </w:r>
      <w:r>
        <w:rPr>
          <w:rFonts w:ascii="宋体" w:hAnsi="宋体" w:hint="eastAsia"/>
          <w:kern w:val="0"/>
          <w:sz w:val="24"/>
        </w:rPr>
        <w:t>8</w:t>
      </w:r>
      <w:r>
        <w:rPr>
          <w:rFonts w:ascii="宋体" w:hAnsi="宋体" w:hint="eastAsia"/>
          <w:kern w:val="0"/>
          <w:sz w:val="24"/>
        </w:rPr>
        <w:t>月</w:t>
      </w:r>
      <w:r>
        <w:rPr>
          <w:rFonts w:ascii="宋体" w:hAnsi="宋体" w:hint="eastAsia"/>
          <w:kern w:val="0"/>
          <w:sz w:val="24"/>
        </w:rPr>
        <w:t>10</w:t>
      </w:r>
      <w:r>
        <w:rPr>
          <w:rFonts w:ascii="宋体" w:hAnsi="宋体" w:hint="eastAsia"/>
          <w:kern w:val="0"/>
          <w:sz w:val="24"/>
        </w:rPr>
        <w:t>日担任华商主题精选混</w:t>
      </w:r>
      <w:r>
        <w:rPr>
          <w:rFonts w:ascii="宋体" w:hAnsi="宋体" w:hint="eastAsia"/>
          <w:kern w:val="0"/>
          <w:sz w:val="24"/>
        </w:rPr>
        <w:t>合型证券投资基金基金经理；</w:t>
      </w:r>
      <w:r>
        <w:rPr>
          <w:rFonts w:ascii="宋体" w:hAnsi="宋体" w:hint="eastAsia"/>
          <w:kern w:val="0"/>
          <w:sz w:val="24"/>
        </w:rPr>
        <w:t>2018</w:t>
      </w:r>
      <w:r>
        <w:rPr>
          <w:rFonts w:ascii="宋体" w:hAnsi="宋体" w:hint="eastAsia"/>
          <w:kern w:val="0"/>
          <w:sz w:val="24"/>
        </w:rPr>
        <w:t>年</w:t>
      </w:r>
      <w:r>
        <w:rPr>
          <w:rFonts w:ascii="宋体" w:hAnsi="宋体" w:hint="eastAsia"/>
          <w:kern w:val="0"/>
          <w:sz w:val="24"/>
        </w:rPr>
        <w:t>7</w:t>
      </w:r>
      <w:r>
        <w:rPr>
          <w:rFonts w:ascii="宋体" w:hAnsi="宋体" w:hint="eastAsia"/>
          <w:kern w:val="0"/>
          <w:sz w:val="24"/>
        </w:rPr>
        <w:t>月</w:t>
      </w:r>
      <w:r>
        <w:rPr>
          <w:rFonts w:ascii="宋体" w:hAnsi="宋体" w:hint="eastAsia"/>
          <w:kern w:val="0"/>
          <w:sz w:val="24"/>
        </w:rPr>
        <w:t>12</w:t>
      </w:r>
      <w:r>
        <w:rPr>
          <w:rFonts w:ascii="宋体" w:hAnsi="宋体" w:hint="eastAsia"/>
          <w:kern w:val="0"/>
          <w:sz w:val="24"/>
        </w:rPr>
        <w:t>日起至今担任华商新常态灵活配置混合型证券投资基金基金经理。</w:t>
      </w:r>
    </w:p>
    <w:p w:rsidR="00A920A8" w:rsidRDefault="0050632C">
      <w:pPr>
        <w:spacing w:line="360" w:lineRule="auto"/>
        <w:ind w:firstLineChars="200" w:firstLine="480"/>
        <w:rPr>
          <w:rFonts w:ascii="宋体" w:hAnsi="宋体"/>
          <w:kern w:val="0"/>
          <w:sz w:val="24"/>
        </w:rPr>
      </w:pPr>
      <w:r>
        <w:rPr>
          <w:rFonts w:ascii="宋体" w:hAnsi="宋体" w:hint="eastAsia"/>
          <w:kern w:val="0"/>
          <w:sz w:val="24"/>
        </w:rPr>
        <w:t>5</w:t>
      </w:r>
      <w:r>
        <w:rPr>
          <w:rFonts w:ascii="宋体" w:hAnsi="宋体" w:hint="eastAsia"/>
          <w:kern w:val="0"/>
          <w:sz w:val="24"/>
        </w:rPr>
        <w:t>、投资决策委员会成员</w:t>
      </w:r>
    </w:p>
    <w:p w:rsidR="00A920A8" w:rsidRDefault="0050632C">
      <w:pPr>
        <w:spacing w:line="360" w:lineRule="auto"/>
        <w:ind w:firstLineChars="200" w:firstLine="480"/>
        <w:rPr>
          <w:sz w:val="24"/>
        </w:rPr>
      </w:pPr>
      <w:r>
        <w:rPr>
          <w:sz w:val="24"/>
        </w:rPr>
        <w:t>本基金投资采取集体决策制度，投资决策委员会成员的姓名及职务如下：</w:t>
      </w:r>
    </w:p>
    <w:p w:rsidR="00A920A8" w:rsidRDefault="0050632C">
      <w:pPr>
        <w:spacing w:line="360" w:lineRule="auto"/>
        <w:ind w:firstLineChars="200" w:firstLine="480"/>
        <w:rPr>
          <w:rFonts w:ascii="宋体" w:hAnsi="宋体"/>
          <w:kern w:val="0"/>
          <w:sz w:val="24"/>
        </w:rPr>
      </w:pPr>
      <w:r>
        <w:rPr>
          <w:rFonts w:hint="eastAsia"/>
          <w:kern w:val="0"/>
          <w:sz w:val="24"/>
        </w:rPr>
        <w:t>（</w:t>
      </w:r>
      <w:r>
        <w:rPr>
          <w:rFonts w:hint="eastAsia"/>
          <w:kern w:val="0"/>
          <w:sz w:val="24"/>
        </w:rPr>
        <w:t>1</w:t>
      </w:r>
      <w:r>
        <w:rPr>
          <w:rFonts w:hint="eastAsia"/>
          <w:kern w:val="0"/>
          <w:sz w:val="24"/>
        </w:rPr>
        <w:t>）权益投资决策委员会</w:t>
      </w:r>
    </w:p>
    <w:p w:rsidR="00A920A8" w:rsidRDefault="0050632C">
      <w:pPr>
        <w:spacing w:line="360" w:lineRule="auto"/>
        <w:ind w:firstLineChars="200" w:firstLine="480"/>
        <w:rPr>
          <w:kern w:val="0"/>
          <w:sz w:val="24"/>
        </w:rPr>
      </w:pPr>
      <w:r>
        <w:rPr>
          <w:rFonts w:hint="eastAsia"/>
          <w:kern w:val="0"/>
          <w:sz w:val="24"/>
        </w:rPr>
        <w:t>王小刚：华商基金管理有限公司董事、总经理。</w:t>
      </w:r>
    </w:p>
    <w:p w:rsidR="00A920A8" w:rsidRDefault="0050632C">
      <w:pPr>
        <w:spacing w:line="360" w:lineRule="auto"/>
        <w:ind w:firstLineChars="200" w:firstLine="480"/>
        <w:rPr>
          <w:kern w:val="0"/>
          <w:sz w:val="24"/>
        </w:rPr>
      </w:pPr>
      <w:r>
        <w:rPr>
          <w:rFonts w:hint="eastAsia"/>
          <w:kern w:val="0"/>
          <w:sz w:val="24"/>
        </w:rPr>
        <w:t>吴</w:t>
      </w:r>
      <w:r>
        <w:rPr>
          <w:kern w:val="0"/>
          <w:sz w:val="24"/>
        </w:rPr>
        <w:t>林谦</w:t>
      </w:r>
      <w:r>
        <w:rPr>
          <w:rFonts w:hint="eastAsia"/>
          <w:kern w:val="0"/>
          <w:sz w:val="24"/>
        </w:rPr>
        <w:t>：</w:t>
      </w:r>
      <w:r>
        <w:rPr>
          <w:kern w:val="0"/>
          <w:sz w:val="24"/>
        </w:rPr>
        <w:t>华商基金管理有限公司副总经理</w:t>
      </w:r>
      <w:r>
        <w:rPr>
          <w:rFonts w:hint="eastAsia"/>
          <w:kern w:val="0"/>
          <w:sz w:val="24"/>
        </w:rPr>
        <w:t>、</w:t>
      </w:r>
      <w:r>
        <w:rPr>
          <w:kern w:val="0"/>
          <w:sz w:val="24"/>
        </w:rPr>
        <w:t>上海</w:t>
      </w:r>
      <w:r>
        <w:rPr>
          <w:rFonts w:hint="eastAsia"/>
          <w:kern w:val="0"/>
          <w:sz w:val="24"/>
        </w:rPr>
        <w:t>分</w:t>
      </w:r>
      <w:r>
        <w:rPr>
          <w:kern w:val="0"/>
          <w:sz w:val="24"/>
        </w:rPr>
        <w:t>公司总经理。</w:t>
      </w:r>
    </w:p>
    <w:p w:rsidR="00A920A8" w:rsidRDefault="0050632C">
      <w:pPr>
        <w:spacing w:line="360" w:lineRule="auto"/>
        <w:ind w:firstLineChars="200" w:firstLine="480"/>
        <w:rPr>
          <w:rFonts w:ascii="宋体" w:hAnsi="宋体"/>
          <w:kern w:val="0"/>
          <w:sz w:val="24"/>
        </w:rPr>
      </w:pPr>
      <w:r>
        <w:rPr>
          <w:rFonts w:ascii="宋体" w:hAnsi="宋体" w:hint="eastAsia"/>
          <w:kern w:val="0"/>
          <w:sz w:val="24"/>
        </w:rPr>
        <w:t>周海栋：华商基金管理有限公司投资管理部总经理、华商策略精选灵活配置混合型证券投资基金基金经理、华商新趋势优选灵活配置混合型证券投资基金基金经理、华商优势行业灵活配置混合型证券投资基金基金经理</w:t>
      </w:r>
      <w:r>
        <w:rPr>
          <w:rFonts w:hint="eastAsia"/>
          <w:sz w:val="24"/>
        </w:rPr>
        <w:t>、华商盛世成长混合型证券投资基金基金经理、华商乐享互联灵活配置混合型证券投资基金基金</w:t>
      </w:r>
      <w:r>
        <w:rPr>
          <w:sz w:val="24"/>
        </w:rPr>
        <w:t>经理</w:t>
      </w:r>
      <w:r>
        <w:rPr>
          <w:rFonts w:hint="eastAsia"/>
          <w:sz w:val="24"/>
        </w:rPr>
        <w:t>、华商智能生活灵活配置混合型证券投资基金基金</w:t>
      </w:r>
      <w:r>
        <w:rPr>
          <w:sz w:val="24"/>
        </w:rPr>
        <w:t>经理</w:t>
      </w:r>
      <w:r>
        <w:rPr>
          <w:rFonts w:ascii="宋体" w:hAnsi="宋体" w:hint="eastAsia"/>
          <w:kern w:val="0"/>
          <w:sz w:val="24"/>
        </w:rPr>
        <w:t>。</w:t>
      </w:r>
    </w:p>
    <w:p w:rsidR="00A920A8" w:rsidRDefault="0050632C">
      <w:pPr>
        <w:spacing w:line="360" w:lineRule="auto"/>
        <w:ind w:firstLineChars="200" w:firstLine="480"/>
        <w:rPr>
          <w:rFonts w:ascii="宋体" w:hAnsi="宋体"/>
          <w:kern w:val="0"/>
          <w:sz w:val="24"/>
        </w:rPr>
      </w:pPr>
      <w:r>
        <w:rPr>
          <w:rFonts w:ascii="宋体" w:hAnsi="宋体" w:hint="eastAsia"/>
          <w:kern w:val="0"/>
          <w:sz w:val="24"/>
        </w:rPr>
        <w:t>李双全：华商基金管理有限公司投资管理部副总经理、华商领先企业混合型开放</w:t>
      </w:r>
      <w:r>
        <w:rPr>
          <w:rFonts w:ascii="宋体" w:hAnsi="宋体"/>
          <w:kern w:val="0"/>
          <w:sz w:val="24"/>
        </w:rPr>
        <w:t>式</w:t>
      </w:r>
      <w:r>
        <w:rPr>
          <w:rFonts w:ascii="宋体" w:hAnsi="宋体" w:hint="eastAsia"/>
          <w:kern w:val="0"/>
          <w:sz w:val="24"/>
        </w:rPr>
        <w:t>证券投资基金基金经理、华商双驱优选灵活配置混合型证券投资基金基金经理、</w:t>
      </w:r>
      <w:r>
        <w:rPr>
          <w:rFonts w:hint="eastAsia"/>
          <w:sz w:val="24"/>
        </w:rPr>
        <w:t>华商改革创新股票型证券投资基金基金经理、华商未来主题混合型证券投资基金基金</w:t>
      </w:r>
      <w:r>
        <w:rPr>
          <w:sz w:val="24"/>
        </w:rPr>
        <w:t>经理</w:t>
      </w:r>
      <w:r>
        <w:rPr>
          <w:rFonts w:ascii="宋体" w:hAnsi="宋体" w:hint="eastAsia"/>
          <w:kern w:val="0"/>
          <w:sz w:val="24"/>
        </w:rPr>
        <w:t>。</w:t>
      </w:r>
    </w:p>
    <w:p w:rsidR="00A920A8" w:rsidRDefault="0050632C">
      <w:pPr>
        <w:spacing w:line="360" w:lineRule="auto"/>
        <w:ind w:firstLineChars="200" w:firstLine="480"/>
        <w:rPr>
          <w:rFonts w:ascii="宋体" w:hAnsi="宋体"/>
          <w:kern w:val="0"/>
          <w:sz w:val="24"/>
        </w:rPr>
      </w:pPr>
      <w:r>
        <w:rPr>
          <w:rFonts w:ascii="宋体" w:hAnsi="宋体" w:hint="eastAsia"/>
          <w:kern w:val="0"/>
          <w:sz w:val="24"/>
        </w:rPr>
        <w:t>邓默：华商基金管理有限公司量化投资部总经理、华商新量化灵活配置混合型证券投资基金基金经理、华商量化进取灵活配置混合型证券投资基金基金经理</w:t>
      </w:r>
      <w:r>
        <w:rPr>
          <w:rFonts w:hint="eastAsia"/>
          <w:sz w:val="24"/>
        </w:rPr>
        <w:t>、华商动态阿尔法灵活配置混合型证券投资基金基金经理、华商红利优选灵活配置</w:t>
      </w:r>
      <w:r>
        <w:rPr>
          <w:rFonts w:hint="eastAsia"/>
          <w:sz w:val="24"/>
        </w:rPr>
        <w:lastRenderedPageBreak/>
        <w:t>混合型证券投资基金基金</w:t>
      </w:r>
      <w:r>
        <w:rPr>
          <w:sz w:val="24"/>
        </w:rPr>
        <w:t>经理</w:t>
      </w:r>
      <w:r>
        <w:rPr>
          <w:rFonts w:hint="eastAsia"/>
          <w:sz w:val="24"/>
        </w:rPr>
        <w:t>、华商电子行业量化股票型发起式证券投资基金基金</w:t>
      </w:r>
      <w:r>
        <w:rPr>
          <w:sz w:val="24"/>
        </w:rPr>
        <w:t>经理</w:t>
      </w:r>
      <w:r>
        <w:rPr>
          <w:rFonts w:hint="eastAsia"/>
          <w:sz w:val="24"/>
        </w:rPr>
        <w:t>、华商计算机行业量化股票型发起式证券投资基金</w:t>
      </w:r>
      <w:r>
        <w:rPr>
          <w:rFonts w:ascii="宋体" w:hAnsi="宋体" w:hint="eastAsia"/>
          <w:kern w:val="0"/>
          <w:sz w:val="24"/>
        </w:rPr>
        <w:t>。</w:t>
      </w:r>
    </w:p>
    <w:p w:rsidR="00A920A8" w:rsidRDefault="0050632C">
      <w:pPr>
        <w:spacing w:line="360" w:lineRule="auto"/>
        <w:ind w:firstLineChars="200" w:firstLine="480"/>
        <w:rPr>
          <w:sz w:val="24"/>
        </w:rPr>
      </w:pPr>
      <w:r>
        <w:rPr>
          <w:rFonts w:hint="eastAsia"/>
          <w:sz w:val="24"/>
        </w:rPr>
        <w:t>童立：华商基金管理有限公司研究发展部副总经理、华商新锐产业灵活配置混合型证券投资基金基金经理、华商研究精选灵活配置混合型证券投资基金基金经理、华商上游产业股票型证券投资基金基金经理、华商主题精选混合型证券投资基金基金</w:t>
      </w:r>
      <w:r>
        <w:rPr>
          <w:sz w:val="24"/>
        </w:rPr>
        <w:t>经理</w:t>
      </w:r>
      <w:r>
        <w:rPr>
          <w:rFonts w:hint="eastAsia"/>
          <w:sz w:val="24"/>
        </w:rPr>
        <w:t>。</w:t>
      </w:r>
    </w:p>
    <w:p w:rsidR="00A920A8" w:rsidRDefault="0050632C">
      <w:pPr>
        <w:spacing w:line="360" w:lineRule="auto"/>
        <w:ind w:firstLineChars="200" w:firstLine="480"/>
        <w:rPr>
          <w:sz w:val="24"/>
        </w:rPr>
      </w:pPr>
      <w:r>
        <w:rPr>
          <w:rFonts w:hint="eastAsia"/>
          <w:sz w:val="24"/>
        </w:rPr>
        <w:t>翟金</w:t>
      </w:r>
      <w:r>
        <w:rPr>
          <w:sz w:val="24"/>
        </w:rPr>
        <w:t>林</w:t>
      </w:r>
      <w:r>
        <w:rPr>
          <w:rFonts w:hint="eastAsia"/>
          <w:sz w:val="24"/>
        </w:rPr>
        <w:t>：华商基金管理有限公司上海</w:t>
      </w:r>
      <w:r>
        <w:rPr>
          <w:sz w:val="24"/>
        </w:rPr>
        <w:t>分公司</w:t>
      </w:r>
      <w:r>
        <w:rPr>
          <w:rFonts w:hint="eastAsia"/>
          <w:sz w:val="24"/>
        </w:rPr>
        <w:t>总</w:t>
      </w:r>
      <w:r>
        <w:rPr>
          <w:sz w:val="24"/>
        </w:rPr>
        <w:t>经理、</w:t>
      </w:r>
      <w:r>
        <w:rPr>
          <w:rFonts w:hint="eastAsia"/>
          <w:sz w:val="24"/>
        </w:rPr>
        <w:t>华商新兴活力灵活配置混合型证券投资基金基金</w:t>
      </w:r>
      <w:r>
        <w:rPr>
          <w:sz w:val="24"/>
        </w:rPr>
        <w:t>经理</w:t>
      </w:r>
      <w:r>
        <w:rPr>
          <w:rFonts w:hint="eastAsia"/>
          <w:sz w:val="24"/>
        </w:rPr>
        <w:t>、华商鑫安灵活配置混合型证券投资基金基金</w:t>
      </w:r>
      <w:r>
        <w:rPr>
          <w:sz w:val="24"/>
        </w:rPr>
        <w:t>经理</w:t>
      </w:r>
      <w:r>
        <w:rPr>
          <w:rFonts w:hint="eastAsia"/>
          <w:sz w:val="24"/>
        </w:rPr>
        <w:t>、华商未来主题混合型证券投资基金基金</w:t>
      </w:r>
      <w:r>
        <w:rPr>
          <w:sz w:val="24"/>
        </w:rPr>
        <w:t>经理</w:t>
      </w:r>
      <w:r>
        <w:rPr>
          <w:rFonts w:hint="eastAsia"/>
          <w:sz w:val="24"/>
        </w:rPr>
        <w:t>。</w:t>
      </w:r>
    </w:p>
    <w:p w:rsidR="00A920A8" w:rsidRDefault="0050632C">
      <w:pPr>
        <w:spacing w:line="360" w:lineRule="auto"/>
        <w:ind w:firstLineChars="200" w:firstLine="480"/>
        <w:rPr>
          <w:sz w:val="24"/>
        </w:rPr>
      </w:pPr>
      <w:r>
        <w:rPr>
          <w:rFonts w:hint="eastAsia"/>
          <w:sz w:val="24"/>
        </w:rPr>
        <w:t>张杨：华商基金管理有限公司证券交易部总经理。</w:t>
      </w:r>
    </w:p>
    <w:p w:rsidR="00A920A8" w:rsidRDefault="0050632C">
      <w:pPr>
        <w:spacing w:line="360" w:lineRule="auto"/>
        <w:ind w:firstLineChars="200" w:firstLine="480"/>
        <w:rPr>
          <w:sz w:val="24"/>
        </w:rPr>
      </w:pPr>
      <w:r>
        <w:rPr>
          <w:rFonts w:hint="eastAsia"/>
          <w:sz w:val="24"/>
        </w:rPr>
        <w:t>（</w:t>
      </w:r>
      <w:r>
        <w:rPr>
          <w:rFonts w:hint="eastAsia"/>
          <w:sz w:val="24"/>
        </w:rPr>
        <w:t>2</w:t>
      </w:r>
      <w:r>
        <w:rPr>
          <w:rFonts w:hint="eastAsia"/>
          <w:sz w:val="24"/>
        </w:rPr>
        <w:t>）固收投资决策委员会</w:t>
      </w:r>
    </w:p>
    <w:p w:rsidR="00A920A8" w:rsidRDefault="0050632C">
      <w:pPr>
        <w:spacing w:line="360" w:lineRule="auto"/>
        <w:ind w:firstLineChars="200" w:firstLine="480"/>
        <w:rPr>
          <w:sz w:val="24"/>
        </w:rPr>
      </w:pPr>
      <w:r>
        <w:rPr>
          <w:rFonts w:hint="eastAsia"/>
          <w:sz w:val="24"/>
        </w:rPr>
        <w:t>王小刚：华商基金管理有限公司董事、总经理。</w:t>
      </w:r>
    </w:p>
    <w:p w:rsidR="00A920A8" w:rsidRDefault="0050632C">
      <w:pPr>
        <w:spacing w:line="360" w:lineRule="auto"/>
        <w:ind w:firstLineChars="200" w:firstLine="480"/>
        <w:rPr>
          <w:sz w:val="24"/>
        </w:rPr>
      </w:pPr>
      <w:r>
        <w:rPr>
          <w:rFonts w:hint="eastAsia"/>
          <w:sz w:val="24"/>
        </w:rPr>
        <w:t>陈杰：华商基金管理有限公司固定收益部总经理。</w:t>
      </w:r>
    </w:p>
    <w:p w:rsidR="00A920A8" w:rsidRDefault="0050632C">
      <w:pPr>
        <w:spacing w:line="360" w:lineRule="auto"/>
        <w:ind w:firstLineChars="200" w:firstLine="480"/>
        <w:rPr>
          <w:sz w:val="24"/>
        </w:rPr>
      </w:pPr>
      <w:r>
        <w:rPr>
          <w:rFonts w:hint="eastAsia"/>
          <w:sz w:val="24"/>
        </w:rPr>
        <w:t>张永志：华商基金管理有限公司固定收益部总经理助理、华商稳健双利债券型证券投资基金基金经理、华商稳定增利债券型证券投资基金基金经理、华商稳固添利债券型证券投资基金基金经理、华商瑞鑫定期开放债券型证券投资基金基金经理、华商可转债债券型证券投资基金基金经理、华商收益增强债券型证券投资基金基金经理、华商双债丰利债券型证券投资基金基金经理、华商双翼平衡混合型证券投资基金基金经理、华商回报</w:t>
      </w:r>
      <w:r>
        <w:rPr>
          <w:rFonts w:hint="eastAsia"/>
          <w:sz w:val="24"/>
        </w:rPr>
        <w:t>1</w:t>
      </w:r>
      <w:r>
        <w:rPr>
          <w:rFonts w:hint="eastAsia"/>
          <w:sz w:val="24"/>
        </w:rPr>
        <w:t>号混合型证券投资基金基金经理。</w:t>
      </w:r>
    </w:p>
    <w:p w:rsidR="00A920A8" w:rsidRDefault="0050632C">
      <w:pPr>
        <w:spacing w:line="360" w:lineRule="auto"/>
        <w:ind w:firstLineChars="200" w:firstLine="480"/>
        <w:rPr>
          <w:sz w:val="24"/>
        </w:rPr>
      </w:pPr>
      <w:r>
        <w:rPr>
          <w:rFonts w:hint="eastAsia"/>
          <w:sz w:val="24"/>
        </w:rPr>
        <w:t>李海宝：华商信用增强债券型证券投资基金基金经理。</w:t>
      </w:r>
    </w:p>
    <w:p w:rsidR="00A920A8" w:rsidRDefault="0050632C">
      <w:pPr>
        <w:spacing w:line="360" w:lineRule="auto"/>
        <w:ind w:firstLineChars="200" w:firstLine="480"/>
        <w:rPr>
          <w:sz w:val="24"/>
        </w:rPr>
      </w:pPr>
      <w:r>
        <w:rPr>
          <w:rFonts w:hint="eastAsia"/>
          <w:sz w:val="24"/>
        </w:rPr>
        <w:t>张杨：华商基金管理有限公司证券交易部总经理。</w:t>
      </w:r>
    </w:p>
    <w:p w:rsidR="00A920A8" w:rsidRDefault="0050632C">
      <w:pPr>
        <w:adjustRightInd w:val="0"/>
        <w:snapToGrid w:val="0"/>
        <w:spacing w:line="360" w:lineRule="auto"/>
        <w:ind w:firstLineChars="200" w:firstLine="480"/>
        <w:rPr>
          <w:rFonts w:ascii="宋体" w:hAnsi="宋体"/>
          <w:kern w:val="0"/>
          <w:sz w:val="24"/>
        </w:rPr>
      </w:pPr>
      <w:r>
        <w:rPr>
          <w:rFonts w:ascii="宋体" w:hAnsi="宋体" w:hint="eastAsia"/>
          <w:kern w:val="0"/>
          <w:sz w:val="24"/>
        </w:rPr>
        <w:t>上</w:t>
      </w:r>
      <w:r>
        <w:rPr>
          <w:rFonts w:ascii="宋体" w:hAnsi="宋体" w:hint="eastAsia"/>
          <w:kern w:val="0"/>
          <w:sz w:val="24"/>
        </w:rPr>
        <w:t>述人员之间无近亲属关系。</w:t>
      </w:r>
    </w:p>
    <w:p w:rsidR="00A920A8" w:rsidRDefault="0050632C">
      <w:pPr>
        <w:widowControl/>
        <w:adjustRightInd w:val="0"/>
        <w:snapToGrid w:val="0"/>
        <w:spacing w:line="360" w:lineRule="auto"/>
        <w:ind w:firstLine="200"/>
        <w:rPr>
          <w:rFonts w:ascii="宋体" w:hAnsi="宋体"/>
          <w:kern w:val="0"/>
          <w:sz w:val="24"/>
        </w:rPr>
      </w:pPr>
      <w:r>
        <w:rPr>
          <w:rFonts w:ascii="宋体" w:hAnsi="宋体" w:hint="eastAsia"/>
          <w:kern w:val="0"/>
          <w:sz w:val="24"/>
        </w:rPr>
        <w:t>（三）基金管理人职责</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1</w:t>
      </w:r>
      <w:r>
        <w:rPr>
          <w:rFonts w:ascii="宋体" w:hAnsi="宋体"/>
          <w:kern w:val="0"/>
          <w:sz w:val="24"/>
        </w:rPr>
        <w:t>、依法募集资金，办理或者委托经中国证监会认定的其他机构代为办理基金份额的发售、申购、赎回和登记事宜；</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kern w:val="0"/>
          <w:sz w:val="24"/>
        </w:rPr>
        <w:t>、办理基金备案手续；</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3</w:t>
      </w:r>
      <w:r>
        <w:rPr>
          <w:rFonts w:ascii="宋体" w:hAnsi="宋体"/>
          <w:kern w:val="0"/>
          <w:sz w:val="24"/>
        </w:rPr>
        <w:t>、自基金合同生效之日起，以诚实信用、谨慎勤勉的原则管理和运用基金财产；</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4</w:t>
      </w:r>
      <w:r>
        <w:rPr>
          <w:rFonts w:ascii="宋体" w:hAnsi="宋体"/>
          <w:kern w:val="0"/>
          <w:sz w:val="24"/>
        </w:rPr>
        <w:t>、配备足够的具有专业资格的人员进行基金投资分析、决策，以专业化的经营方式管理和运作基金财产；</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lastRenderedPageBreak/>
        <w:t>5</w:t>
      </w:r>
      <w:r>
        <w:rPr>
          <w:rFonts w:ascii="宋体" w:hAnsi="宋体"/>
          <w:kern w:val="0"/>
          <w:sz w:val="24"/>
        </w:rPr>
        <w:t>、建立健全内部风险控制、监察与稽核、财务管理及人事管理等制度，保证所管理的基金财产和基金管理人的财产相互独立，对所管理的不同基金分别管理，分别记账，进行证券投资；</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6</w:t>
      </w:r>
      <w:r>
        <w:rPr>
          <w:rFonts w:ascii="宋体" w:hAnsi="宋体"/>
          <w:kern w:val="0"/>
          <w:sz w:val="24"/>
        </w:rPr>
        <w:t>、除依据《基金法》、基金合同及其他有关规定外，不得利用基金财产</w:t>
      </w:r>
      <w:r>
        <w:rPr>
          <w:rFonts w:ascii="宋体" w:hAnsi="宋体" w:hint="eastAsia"/>
          <w:kern w:val="0"/>
          <w:sz w:val="24"/>
        </w:rPr>
        <w:t>为自己及任何第三人谋取利益，不得委托第三人运作基金财产；</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7</w:t>
      </w:r>
      <w:r>
        <w:rPr>
          <w:rFonts w:ascii="宋体" w:hAnsi="宋体"/>
          <w:kern w:val="0"/>
          <w:sz w:val="24"/>
        </w:rPr>
        <w:t>、依法接受基金托管人的监督；</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8</w:t>
      </w:r>
      <w:r>
        <w:rPr>
          <w:rFonts w:ascii="宋体" w:hAnsi="宋体"/>
          <w:kern w:val="0"/>
          <w:sz w:val="24"/>
        </w:rPr>
        <w:t>、采取适当合理的措施使计算基金份额认购、申购、赎回和注销价格的方法符合基金合同等法律文件的规定，</w:t>
      </w:r>
      <w:r>
        <w:rPr>
          <w:rFonts w:hint="eastAsia"/>
          <w:bCs/>
          <w:sz w:val="24"/>
        </w:rPr>
        <w:t>按有关规定计算并公告基金净值信息，确定基金份额申购、赎回的价格</w:t>
      </w:r>
      <w:r>
        <w:rPr>
          <w:rFonts w:ascii="宋体" w:hAnsi="宋体" w:hint="eastAsia"/>
          <w:kern w:val="0"/>
          <w:sz w:val="24"/>
        </w:rPr>
        <w:t>；</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9</w:t>
      </w:r>
      <w:r>
        <w:rPr>
          <w:rFonts w:ascii="宋体" w:hAnsi="宋体" w:hint="eastAsia"/>
          <w:kern w:val="0"/>
          <w:sz w:val="24"/>
        </w:rPr>
        <w:t>、按规定受理申购和赎回申请，及时、足额支付赎回款项；</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10</w:t>
      </w:r>
      <w:r>
        <w:rPr>
          <w:rFonts w:ascii="宋体" w:hAnsi="宋体" w:hint="eastAsia"/>
          <w:kern w:val="0"/>
          <w:sz w:val="24"/>
        </w:rPr>
        <w:t>、进行基金会计核算并编制基金财务会计报告；</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11</w:t>
      </w:r>
      <w:r>
        <w:rPr>
          <w:rFonts w:ascii="宋体" w:hAnsi="宋体" w:hint="eastAsia"/>
          <w:kern w:val="0"/>
          <w:sz w:val="24"/>
        </w:rPr>
        <w:t>、</w:t>
      </w:r>
      <w:r>
        <w:rPr>
          <w:rFonts w:ascii="宋体" w:hAnsi="宋体" w:cs="宋体" w:hint="eastAsia"/>
          <w:kern w:val="0"/>
          <w:sz w:val="24"/>
        </w:rPr>
        <w:t>编制季度、中期和年度基金报告</w:t>
      </w:r>
      <w:r>
        <w:rPr>
          <w:rFonts w:ascii="宋体" w:hAnsi="宋体" w:hint="eastAsia"/>
          <w:kern w:val="0"/>
          <w:sz w:val="24"/>
        </w:rPr>
        <w:t>；</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12</w:t>
      </w:r>
      <w:r>
        <w:rPr>
          <w:rFonts w:ascii="宋体" w:hAnsi="宋体" w:hint="eastAsia"/>
          <w:kern w:val="0"/>
          <w:sz w:val="24"/>
        </w:rPr>
        <w:t>、严格按照《基金法》、基金合同及其他有关规定，履行信息披露及报告义务；</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13</w:t>
      </w:r>
      <w:r>
        <w:rPr>
          <w:rFonts w:ascii="宋体" w:hAnsi="宋体" w:hint="eastAsia"/>
          <w:kern w:val="0"/>
          <w:sz w:val="24"/>
        </w:rPr>
        <w:t>、保守基金商业秘密，不得泄露基金投资计划、投资意向等，除《基金法》、基金合同及其他有关规定另有规定外，在基金信息公开披露前应予保密，不得向他人泄露，向审计、法律等外部专业顾问提供的情况除外；</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14</w:t>
      </w:r>
      <w:r>
        <w:rPr>
          <w:rFonts w:ascii="宋体" w:hAnsi="宋体" w:hint="eastAsia"/>
          <w:kern w:val="0"/>
          <w:sz w:val="24"/>
        </w:rPr>
        <w:t>、按照基金合同的约定确定基金收益分配方案，及时向基金份额持有人分配基金收益；</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15</w:t>
      </w:r>
      <w:r>
        <w:rPr>
          <w:rFonts w:ascii="宋体" w:hAnsi="宋体" w:hint="eastAsia"/>
          <w:kern w:val="0"/>
          <w:sz w:val="24"/>
        </w:rPr>
        <w:t>、依据《基金法》、基金合同及其他有关规定召集基金份额持有人大会或配合基金托管人、基金份额持有人依法召集基金份额持有人大会；</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16</w:t>
      </w:r>
      <w:r>
        <w:rPr>
          <w:rFonts w:ascii="宋体" w:hAnsi="宋体" w:hint="eastAsia"/>
          <w:kern w:val="0"/>
          <w:sz w:val="24"/>
        </w:rPr>
        <w:t>、</w:t>
      </w:r>
      <w:r>
        <w:rPr>
          <w:rFonts w:hint="eastAsia"/>
          <w:bCs/>
          <w:sz w:val="24"/>
        </w:rPr>
        <w:t>按规定</w:t>
      </w:r>
      <w:r>
        <w:rPr>
          <w:rFonts w:ascii="宋体" w:hAnsi="宋体" w:hint="eastAsia"/>
          <w:kern w:val="0"/>
          <w:sz w:val="24"/>
        </w:rPr>
        <w:t>保存基金财产管理业务活</w:t>
      </w:r>
      <w:r>
        <w:rPr>
          <w:rFonts w:ascii="宋体" w:hAnsi="宋体" w:hint="eastAsia"/>
          <w:kern w:val="0"/>
          <w:sz w:val="24"/>
        </w:rPr>
        <w:t>动的记录、会计账册、报表和其他相关资料</w:t>
      </w:r>
      <w:r>
        <w:rPr>
          <w:bCs/>
          <w:sz w:val="24"/>
        </w:rPr>
        <w:t>15</w:t>
      </w:r>
      <w:r>
        <w:rPr>
          <w:rFonts w:hint="eastAsia"/>
          <w:bCs/>
          <w:sz w:val="24"/>
        </w:rPr>
        <w:t>年以上</w:t>
      </w:r>
      <w:r>
        <w:rPr>
          <w:rFonts w:ascii="宋体" w:hAnsi="宋体" w:hint="eastAsia"/>
          <w:kern w:val="0"/>
          <w:sz w:val="24"/>
        </w:rPr>
        <w:t>；</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17</w:t>
      </w:r>
      <w:r>
        <w:rPr>
          <w:rFonts w:ascii="宋体" w:hAnsi="宋体" w:hint="eastAsia"/>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18</w:t>
      </w:r>
      <w:r>
        <w:rPr>
          <w:rFonts w:ascii="宋体" w:hAnsi="宋体" w:hint="eastAsia"/>
          <w:kern w:val="0"/>
          <w:sz w:val="24"/>
        </w:rPr>
        <w:t>、以基金管理人名义，代表基金份额持有人利益行使诉讼权利或者实施其他法律行为；</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19</w:t>
      </w:r>
      <w:r>
        <w:rPr>
          <w:rFonts w:ascii="宋体" w:hAnsi="宋体"/>
          <w:kern w:val="0"/>
          <w:sz w:val="24"/>
        </w:rPr>
        <w:t>、组织并参加基金财产清算小组，参与基金财产的保管、清理、估价、变现和分配；</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lastRenderedPageBreak/>
        <w:t>20</w:t>
      </w:r>
      <w:r>
        <w:rPr>
          <w:rFonts w:ascii="宋体" w:hAnsi="宋体"/>
          <w:kern w:val="0"/>
          <w:sz w:val="24"/>
        </w:rPr>
        <w:t>、因违反基金合同导致基金财产的损失或损害基金份额持有人合法权益，应当承担赔偿责任，其赔偿责任不因其退</w:t>
      </w:r>
      <w:r>
        <w:rPr>
          <w:rFonts w:ascii="宋体" w:hAnsi="宋体"/>
          <w:kern w:val="0"/>
          <w:sz w:val="24"/>
        </w:rPr>
        <w:t>任而免除；</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21</w:t>
      </w:r>
      <w:r>
        <w:rPr>
          <w:rFonts w:ascii="宋体" w:hAnsi="宋体"/>
          <w:kern w:val="0"/>
          <w:sz w:val="24"/>
        </w:rPr>
        <w:t>、</w:t>
      </w:r>
      <w:r>
        <w:rPr>
          <w:rFonts w:hint="eastAsia"/>
          <w:bCs/>
          <w:sz w:val="24"/>
        </w:rPr>
        <w:t>监督基金托管人按法律法规和基金合同规定履行自己的义务，</w:t>
      </w:r>
      <w:r>
        <w:rPr>
          <w:rFonts w:ascii="宋体" w:hAnsi="宋体" w:hint="eastAsia"/>
          <w:kern w:val="0"/>
          <w:sz w:val="24"/>
        </w:rPr>
        <w:t>基金托管人违反基金合同造成基金财产损失时，基金管理人应为基金份额持有人利益向基金托管人追偿；</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22</w:t>
      </w:r>
      <w:r>
        <w:rPr>
          <w:rFonts w:ascii="宋体" w:hAnsi="宋体"/>
          <w:kern w:val="0"/>
          <w:sz w:val="24"/>
        </w:rPr>
        <w:t>、建立并保</w:t>
      </w:r>
      <w:r>
        <w:rPr>
          <w:rFonts w:ascii="宋体" w:hAnsi="宋体" w:hint="eastAsia"/>
          <w:kern w:val="0"/>
          <w:sz w:val="24"/>
        </w:rPr>
        <w:t>存基金份额持有人名册；</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23</w:t>
      </w:r>
      <w:r>
        <w:rPr>
          <w:rFonts w:ascii="宋体" w:hAnsi="宋体"/>
          <w:kern w:val="0"/>
          <w:sz w:val="24"/>
        </w:rPr>
        <w:t>、面临解散、依法被撤销或者被依法宣告破产时，及时报告中国证监会并通知基金托管人；</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24</w:t>
      </w:r>
      <w:r>
        <w:rPr>
          <w:rFonts w:ascii="宋体" w:hAnsi="宋体"/>
          <w:kern w:val="0"/>
          <w:sz w:val="24"/>
        </w:rPr>
        <w:t>、执行生效的基金份额持有人大会决议；</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25</w:t>
      </w:r>
      <w:r>
        <w:rPr>
          <w:rFonts w:ascii="宋体" w:hAnsi="宋体" w:hint="eastAsia"/>
          <w:kern w:val="0"/>
          <w:sz w:val="24"/>
        </w:rPr>
        <w:t>、当基金管理人将其义务委托第三方处理时，应当对第三方处理有关基金事务的行为承担责任；</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26</w:t>
      </w:r>
      <w:r>
        <w:rPr>
          <w:rFonts w:ascii="宋体" w:hAnsi="宋体" w:hint="eastAsia"/>
          <w:kern w:val="0"/>
          <w:sz w:val="24"/>
        </w:rPr>
        <w:t>、基金管理人在募集期间未能达到基金的备案条件，《基金合同》不能生效，基金管理人承担全部募集费用，将已募集资金并加计银行同期活期存款利息在基金募集期结束后</w:t>
      </w:r>
      <w:r>
        <w:rPr>
          <w:rFonts w:ascii="宋体" w:hAnsi="宋体"/>
          <w:kern w:val="0"/>
          <w:sz w:val="24"/>
        </w:rPr>
        <w:t>30</w:t>
      </w:r>
      <w:r>
        <w:rPr>
          <w:rFonts w:ascii="宋体" w:hAnsi="宋体"/>
          <w:kern w:val="0"/>
          <w:sz w:val="24"/>
        </w:rPr>
        <w:t>日内退还基金认购人；</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27</w:t>
      </w:r>
      <w:r>
        <w:rPr>
          <w:rFonts w:ascii="宋体" w:hAnsi="宋体" w:hint="eastAsia"/>
          <w:kern w:val="0"/>
          <w:sz w:val="24"/>
        </w:rPr>
        <w:t>、法律法规、中国证监会和基金合同规定的其他义务。</w:t>
      </w:r>
    </w:p>
    <w:p w:rsidR="00A920A8" w:rsidRDefault="0050632C">
      <w:pPr>
        <w:widowControl/>
        <w:snapToGrid w:val="0"/>
        <w:spacing w:line="360" w:lineRule="auto"/>
        <w:ind w:firstLine="480"/>
        <w:rPr>
          <w:rFonts w:ascii="宋体" w:hAnsi="宋体"/>
          <w:kern w:val="0"/>
          <w:sz w:val="24"/>
        </w:rPr>
      </w:pPr>
      <w:bookmarkStart w:id="44" w:name="_Toc191799281"/>
      <w:r>
        <w:rPr>
          <w:rFonts w:ascii="宋体" w:hAnsi="宋体" w:hint="eastAsia"/>
          <w:kern w:val="0"/>
          <w:sz w:val="24"/>
        </w:rPr>
        <w:t>（四）基金管理人的承诺</w:t>
      </w:r>
      <w:bookmarkEnd w:id="44"/>
    </w:p>
    <w:p w:rsidR="00A920A8" w:rsidRDefault="0050632C">
      <w:pPr>
        <w:widowControl/>
        <w:snapToGrid w:val="0"/>
        <w:spacing w:line="360" w:lineRule="auto"/>
        <w:ind w:firstLine="480"/>
        <w:rPr>
          <w:rFonts w:ascii="宋体" w:hAnsi="宋体"/>
          <w:kern w:val="0"/>
          <w:sz w:val="24"/>
        </w:rPr>
      </w:pPr>
      <w:bookmarkStart w:id="45" w:name="_Toc191799282"/>
      <w:r>
        <w:rPr>
          <w:rFonts w:ascii="宋体" w:hAnsi="宋体"/>
          <w:kern w:val="0"/>
          <w:sz w:val="24"/>
        </w:rPr>
        <w:t>1</w:t>
      </w:r>
      <w:r>
        <w:rPr>
          <w:rFonts w:ascii="宋体" w:hAnsi="宋体" w:hint="eastAsia"/>
          <w:kern w:val="0"/>
          <w:sz w:val="24"/>
        </w:rPr>
        <w:t>、基金管理人承诺不从事违反《中华人民共和国证券法》（以下简称“《证券法》”）的行为，并承诺建立健全内部控制制度，采取有效措施，防止违反《证券法》行为的发生；</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、基金管理人承诺不从事以下违反《基金法》的行为，并建立健全的内部控制制度，采取有效措施，防止下</w:t>
      </w:r>
      <w:r>
        <w:rPr>
          <w:rFonts w:ascii="宋体" w:hAnsi="宋体" w:hint="eastAsia"/>
          <w:kern w:val="0"/>
          <w:sz w:val="24"/>
        </w:rPr>
        <w:t>列行为的发生：</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1</w:t>
      </w:r>
      <w:r>
        <w:rPr>
          <w:rFonts w:ascii="宋体" w:hAnsi="宋体"/>
          <w:kern w:val="0"/>
          <w:sz w:val="24"/>
        </w:rPr>
        <w:t>）将基金管理人固有财产或者他人财产混同于基金财产从</w:t>
      </w:r>
      <w:r>
        <w:rPr>
          <w:rFonts w:ascii="宋体" w:hAnsi="宋体" w:hint="eastAsia"/>
          <w:kern w:val="0"/>
          <w:sz w:val="24"/>
        </w:rPr>
        <w:t>事证券投资；</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kern w:val="0"/>
          <w:sz w:val="24"/>
        </w:rPr>
        <w:t>）不公平地对待管理的不同基金财产；</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kern w:val="0"/>
          <w:sz w:val="24"/>
        </w:rPr>
        <w:t>）利用基金财产</w:t>
      </w:r>
      <w:r>
        <w:rPr>
          <w:rFonts w:ascii="宋体" w:hAnsi="宋体" w:hint="eastAsia"/>
          <w:kern w:val="0"/>
          <w:sz w:val="24"/>
        </w:rPr>
        <w:t>或职务便利为基金份额持有人以外的第三人谋取利益；</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kern w:val="0"/>
          <w:sz w:val="24"/>
        </w:rPr>
        <w:t>）向基金份额持有人违规承诺收益或者承担损失；</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5</w:t>
      </w:r>
      <w:r>
        <w:rPr>
          <w:rFonts w:ascii="宋体" w:hAnsi="宋体"/>
          <w:kern w:val="0"/>
          <w:sz w:val="24"/>
        </w:rPr>
        <w:t>）侵占、挪用基金财产；</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6</w:t>
      </w:r>
      <w:r>
        <w:rPr>
          <w:rFonts w:ascii="宋体" w:hAnsi="宋体"/>
          <w:kern w:val="0"/>
          <w:sz w:val="24"/>
        </w:rPr>
        <w:t>）泄露因职务便利获取的未公开信息、利用该信息从事或者明示、暗示他人从事相关的交易活动；</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7</w:t>
      </w:r>
      <w:r>
        <w:rPr>
          <w:rFonts w:ascii="宋体" w:hAnsi="宋体"/>
          <w:kern w:val="0"/>
          <w:sz w:val="24"/>
        </w:rPr>
        <w:t>）玩忽职守，不按照规定履行职责；</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8</w:t>
      </w:r>
      <w:r>
        <w:rPr>
          <w:rFonts w:ascii="宋体" w:hAnsi="宋体" w:hint="eastAsia"/>
          <w:kern w:val="0"/>
          <w:sz w:val="24"/>
        </w:rPr>
        <w:t>）法律、行政法规和中国证监会规定禁止的其他行为。</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lastRenderedPageBreak/>
        <w:t>3</w:t>
      </w:r>
      <w:r>
        <w:rPr>
          <w:rFonts w:ascii="宋体" w:hAnsi="宋体" w:hint="eastAsia"/>
          <w:kern w:val="0"/>
          <w:sz w:val="24"/>
        </w:rPr>
        <w:t>、基金管理人承诺加强人员管理</w:t>
      </w:r>
      <w:r>
        <w:rPr>
          <w:rFonts w:ascii="宋体" w:hAnsi="宋体"/>
          <w:kern w:val="0"/>
          <w:sz w:val="24"/>
        </w:rPr>
        <w:t>，</w:t>
      </w:r>
      <w:r>
        <w:rPr>
          <w:rFonts w:ascii="宋体" w:hAnsi="宋体" w:hint="eastAsia"/>
          <w:kern w:val="0"/>
          <w:sz w:val="24"/>
        </w:rPr>
        <w:t>强化职业操守</w:t>
      </w:r>
      <w:r>
        <w:rPr>
          <w:rFonts w:ascii="宋体" w:hAnsi="宋体"/>
          <w:kern w:val="0"/>
          <w:sz w:val="24"/>
        </w:rPr>
        <w:t>，</w:t>
      </w:r>
      <w:r>
        <w:rPr>
          <w:rFonts w:ascii="宋体" w:hAnsi="宋体" w:hint="eastAsia"/>
          <w:kern w:val="0"/>
          <w:sz w:val="24"/>
        </w:rPr>
        <w:t>督促和约束员工遵守国家有关法律、法规、规章及行业规范</w:t>
      </w:r>
      <w:r>
        <w:rPr>
          <w:rFonts w:ascii="宋体" w:hAnsi="宋体"/>
          <w:kern w:val="0"/>
          <w:sz w:val="24"/>
        </w:rPr>
        <w:t>，</w:t>
      </w:r>
      <w:r>
        <w:rPr>
          <w:rFonts w:ascii="宋体" w:hAnsi="宋体" w:hint="eastAsia"/>
          <w:kern w:val="0"/>
          <w:sz w:val="24"/>
        </w:rPr>
        <w:t>诚实信用、勤勉尽责</w:t>
      </w:r>
      <w:r>
        <w:rPr>
          <w:rFonts w:ascii="宋体" w:hAnsi="宋体"/>
          <w:kern w:val="0"/>
          <w:sz w:val="24"/>
        </w:rPr>
        <w:t>，</w:t>
      </w:r>
      <w:r>
        <w:rPr>
          <w:rFonts w:ascii="宋体" w:hAnsi="宋体" w:hint="eastAsia"/>
          <w:kern w:val="0"/>
          <w:sz w:val="24"/>
        </w:rPr>
        <w:t>不从事以下活动：</w:t>
      </w:r>
      <w:r>
        <w:rPr>
          <w:rFonts w:ascii="宋体" w:hAnsi="宋体"/>
          <w:kern w:val="0"/>
          <w:sz w:val="24"/>
        </w:rPr>
        <w:t xml:space="preserve"> </w:t>
      </w:r>
    </w:p>
    <w:p w:rsidR="00A920A8" w:rsidRDefault="0050632C">
      <w:pPr>
        <w:widowControl/>
        <w:snapToGrid w:val="0"/>
        <w:spacing w:line="360" w:lineRule="auto"/>
        <w:rPr>
          <w:rFonts w:ascii="宋体" w:hAnsi="宋体"/>
          <w:kern w:val="0"/>
          <w:sz w:val="24"/>
        </w:rPr>
      </w:pPr>
      <w:r>
        <w:rPr>
          <w:rFonts w:ascii="宋体" w:hAnsi="宋体"/>
          <w:kern w:val="0"/>
          <w:sz w:val="24"/>
        </w:rPr>
        <w:t xml:space="preserve">   </w:t>
      </w:r>
      <w:r>
        <w:rPr>
          <w:rFonts w:ascii="宋体" w:hAnsi="宋体"/>
          <w:kern w:val="0"/>
          <w:sz w:val="24"/>
        </w:rPr>
        <w:t>（</w:t>
      </w:r>
      <w:r>
        <w:rPr>
          <w:rFonts w:ascii="宋体" w:hAnsi="宋体"/>
          <w:kern w:val="0"/>
          <w:sz w:val="24"/>
        </w:rPr>
        <w:t>1</w:t>
      </w:r>
      <w:r>
        <w:rPr>
          <w:rFonts w:ascii="宋体" w:hAnsi="宋体" w:hint="eastAsia"/>
          <w:kern w:val="0"/>
          <w:sz w:val="24"/>
        </w:rPr>
        <w:t>）越权或违规经营；</w:t>
      </w:r>
      <w:r>
        <w:rPr>
          <w:rFonts w:ascii="宋体" w:hAnsi="宋体"/>
          <w:kern w:val="0"/>
          <w:sz w:val="24"/>
        </w:rPr>
        <w:t xml:space="preserve"> </w:t>
      </w:r>
    </w:p>
    <w:p w:rsidR="00A920A8" w:rsidRDefault="0050632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）违反基金合同或托管协议；</w:t>
      </w:r>
      <w:r>
        <w:rPr>
          <w:rFonts w:ascii="宋体" w:hAnsi="宋体"/>
          <w:kern w:val="0"/>
          <w:sz w:val="24"/>
        </w:rPr>
        <w:t xml:space="preserve"> </w:t>
      </w:r>
    </w:p>
    <w:p w:rsidR="00A920A8" w:rsidRDefault="0050632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）故意损害基金持有人或其它基金相关机构的合法权益；</w:t>
      </w:r>
      <w:r>
        <w:rPr>
          <w:rFonts w:ascii="宋体" w:hAnsi="宋体"/>
          <w:kern w:val="0"/>
          <w:sz w:val="24"/>
        </w:rPr>
        <w:t xml:space="preserve"> </w:t>
      </w:r>
    </w:p>
    <w:p w:rsidR="00A920A8" w:rsidRDefault="0050632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）在向中国证监会报送的资料中弄虚作假；</w:t>
      </w:r>
      <w:r>
        <w:rPr>
          <w:rFonts w:ascii="宋体" w:hAnsi="宋体"/>
          <w:kern w:val="0"/>
          <w:sz w:val="24"/>
        </w:rPr>
        <w:t xml:space="preserve"> </w:t>
      </w:r>
    </w:p>
    <w:p w:rsidR="00A920A8" w:rsidRDefault="0050632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5</w:t>
      </w:r>
      <w:r>
        <w:rPr>
          <w:rFonts w:ascii="宋体" w:hAnsi="宋体" w:hint="eastAsia"/>
          <w:kern w:val="0"/>
          <w:sz w:val="24"/>
        </w:rPr>
        <w:t>）拒绝、干扰、阻挠或严重影响中国证监会依法监管；</w:t>
      </w:r>
      <w:r>
        <w:rPr>
          <w:rFonts w:ascii="宋体" w:hAnsi="宋体"/>
          <w:kern w:val="0"/>
          <w:sz w:val="24"/>
        </w:rPr>
        <w:t xml:space="preserve"> </w:t>
      </w:r>
    </w:p>
    <w:p w:rsidR="00A920A8" w:rsidRDefault="0050632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6</w:t>
      </w:r>
      <w:r>
        <w:rPr>
          <w:rFonts w:ascii="宋体" w:hAnsi="宋体" w:hint="eastAsia"/>
          <w:kern w:val="0"/>
          <w:sz w:val="24"/>
        </w:rPr>
        <w:t>）玩忽职守、滥用职权；</w:t>
      </w:r>
      <w:r>
        <w:rPr>
          <w:rFonts w:ascii="宋体" w:hAnsi="宋体"/>
          <w:kern w:val="0"/>
          <w:sz w:val="24"/>
        </w:rPr>
        <w:t xml:space="preserve"> </w:t>
      </w:r>
    </w:p>
    <w:p w:rsidR="00A920A8" w:rsidRDefault="0050632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7</w:t>
      </w:r>
      <w:r>
        <w:rPr>
          <w:rFonts w:ascii="宋体" w:hAnsi="宋体" w:hint="eastAsia"/>
          <w:kern w:val="0"/>
          <w:sz w:val="24"/>
        </w:rPr>
        <w:t>）泄露在任职期间知悉的有关证券、基金的商业秘密、尚未依法公开的基金投资内容、基金投资计划等信息；</w:t>
      </w:r>
      <w:r>
        <w:rPr>
          <w:rFonts w:ascii="宋体" w:hAnsi="宋体"/>
          <w:kern w:val="0"/>
          <w:sz w:val="24"/>
        </w:rPr>
        <w:t xml:space="preserve"> </w:t>
      </w:r>
    </w:p>
    <w:p w:rsidR="00A920A8" w:rsidRDefault="0050632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8</w:t>
      </w:r>
      <w:r>
        <w:rPr>
          <w:rFonts w:ascii="宋体" w:hAnsi="宋体" w:hint="eastAsia"/>
          <w:kern w:val="0"/>
          <w:sz w:val="24"/>
        </w:rPr>
        <w:t>）除按本公司制度进行基金运作投资外</w:t>
      </w:r>
      <w:r>
        <w:rPr>
          <w:rFonts w:ascii="宋体" w:hAnsi="宋体"/>
          <w:kern w:val="0"/>
          <w:sz w:val="24"/>
        </w:rPr>
        <w:t>，</w:t>
      </w:r>
      <w:r>
        <w:rPr>
          <w:rFonts w:ascii="宋体" w:hAnsi="宋体" w:hint="eastAsia"/>
          <w:kern w:val="0"/>
          <w:sz w:val="24"/>
        </w:rPr>
        <w:t>直接或间接进行其它股票投资；</w:t>
      </w:r>
      <w:r>
        <w:rPr>
          <w:rFonts w:ascii="宋体" w:hAnsi="宋体"/>
          <w:kern w:val="0"/>
          <w:sz w:val="24"/>
        </w:rPr>
        <w:t xml:space="preserve"> </w:t>
      </w:r>
    </w:p>
    <w:p w:rsidR="00A920A8" w:rsidRDefault="0050632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9</w:t>
      </w:r>
      <w:r>
        <w:rPr>
          <w:rFonts w:ascii="宋体" w:hAnsi="宋体" w:hint="eastAsia"/>
          <w:kern w:val="0"/>
          <w:sz w:val="24"/>
        </w:rPr>
        <w:t>）协助、接受委托或以其它任何形式为其它组织或个人进行证券交易；</w:t>
      </w:r>
      <w:r>
        <w:rPr>
          <w:rFonts w:ascii="宋体" w:hAnsi="宋体"/>
          <w:kern w:val="0"/>
          <w:sz w:val="24"/>
        </w:rPr>
        <w:t xml:space="preserve"> </w:t>
      </w:r>
    </w:p>
    <w:p w:rsidR="00A920A8" w:rsidRDefault="0050632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10</w:t>
      </w:r>
      <w:r>
        <w:rPr>
          <w:rFonts w:ascii="宋体" w:hAnsi="宋体" w:hint="eastAsia"/>
          <w:kern w:val="0"/>
          <w:sz w:val="24"/>
        </w:rPr>
        <w:t>）违反证券交易场所业务规则</w:t>
      </w:r>
      <w:r>
        <w:rPr>
          <w:rFonts w:ascii="宋体" w:hAnsi="宋体"/>
          <w:kern w:val="0"/>
          <w:sz w:val="24"/>
        </w:rPr>
        <w:t>，</w:t>
      </w:r>
      <w:r>
        <w:rPr>
          <w:rFonts w:ascii="宋体" w:hAnsi="宋体" w:hint="eastAsia"/>
          <w:kern w:val="0"/>
          <w:sz w:val="24"/>
        </w:rPr>
        <w:t>利用对敲、倒仓等手段操纵市场价格</w:t>
      </w:r>
      <w:r>
        <w:rPr>
          <w:rFonts w:ascii="宋体" w:hAnsi="宋体"/>
          <w:kern w:val="0"/>
          <w:sz w:val="24"/>
        </w:rPr>
        <w:t>，</w:t>
      </w:r>
      <w:r>
        <w:rPr>
          <w:rFonts w:ascii="宋体" w:hAnsi="宋体" w:hint="eastAsia"/>
          <w:kern w:val="0"/>
          <w:sz w:val="24"/>
        </w:rPr>
        <w:t>扰乱市场秩序；</w:t>
      </w:r>
      <w:r>
        <w:rPr>
          <w:rFonts w:ascii="宋体" w:hAnsi="宋体"/>
          <w:kern w:val="0"/>
          <w:sz w:val="24"/>
        </w:rPr>
        <w:t xml:space="preserve"> </w:t>
      </w:r>
    </w:p>
    <w:p w:rsidR="00A920A8" w:rsidRDefault="0050632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11</w:t>
      </w:r>
      <w:r>
        <w:rPr>
          <w:rFonts w:ascii="宋体" w:hAnsi="宋体" w:hint="eastAsia"/>
          <w:kern w:val="0"/>
          <w:sz w:val="24"/>
        </w:rPr>
        <w:t>）贬损同行</w:t>
      </w:r>
      <w:r>
        <w:rPr>
          <w:rFonts w:ascii="宋体" w:hAnsi="宋体"/>
          <w:kern w:val="0"/>
          <w:sz w:val="24"/>
        </w:rPr>
        <w:t>，</w:t>
      </w:r>
      <w:r>
        <w:rPr>
          <w:rFonts w:ascii="宋体" w:hAnsi="宋体" w:hint="eastAsia"/>
          <w:kern w:val="0"/>
          <w:sz w:val="24"/>
        </w:rPr>
        <w:t>以提高自己；</w:t>
      </w:r>
      <w:r>
        <w:rPr>
          <w:rFonts w:ascii="宋体" w:hAnsi="宋体"/>
          <w:kern w:val="0"/>
          <w:sz w:val="24"/>
        </w:rPr>
        <w:t xml:space="preserve"> </w:t>
      </w:r>
    </w:p>
    <w:p w:rsidR="00A920A8" w:rsidRDefault="0050632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12</w:t>
      </w:r>
      <w:r>
        <w:rPr>
          <w:rFonts w:ascii="宋体" w:hAnsi="宋体" w:hint="eastAsia"/>
          <w:kern w:val="0"/>
          <w:sz w:val="24"/>
        </w:rPr>
        <w:t>）在公开信息披露和广告中故意含有虚假、误导、欺诈成分；</w:t>
      </w:r>
      <w:r>
        <w:rPr>
          <w:rFonts w:ascii="宋体" w:hAnsi="宋体"/>
          <w:kern w:val="0"/>
          <w:sz w:val="24"/>
        </w:rPr>
        <w:t xml:space="preserve"> </w:t>
      </w:r>
    </w:p>
    <w:p w:rsidR="00A920A8" w:rsidRDefault="0050632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13</w:t>
      </w:r>
      <w:r>
        <w:rPr>
          <w:rFonts w:ascii="宋体" w:hAnsi="宋体" w:hint="eastAsia"/>
          <w:kern w:val="0"/>
          <w:sz w:val="24"/>
        </w:rPr>
        <w:t>）以不正当手段谋求业务发展；</w:t>
      </w:r>
      <w:r>
        <w:rPr>
          <w:rFonts w:ascii="宋体" w:hAnsi="宋体"/>
          <w:kern w:val="0"/>
          <w:sz w:val="24"/>
        </w:rPr>
        <w:t xml:space="preserve"> </w:t>
      </w:r>
    </w:p>
    <w:p w:rsidR="00A920A8" w:rsidRDefault="0050632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14</w:t>
      </w:r>
      <w:r>
        <w:rPr>
          <w:rFonts w:ascii="宋体" w:hAnsi="宋体" w:hint="eastAsia"/>
          <w:kern w:val="0"/>
          <w:sz w:val="24"/>
        </w:rPr>
        <w:t>）有悖社会公德</w:t>
      </w:r>
      <w:r>
        <w:rPr>
          <w:rFonts w:ascii="宋体" w:hAnsi="宋体"/>
          <w:kern w:val="0"/>
          <w:sz w:val="24"/>
        </w:rPr>
        <w:t>，</w:t>
      </w:r>
      <w:r>
        <w:rPr>
          <w:rFonts w:ascii="宋体" w:hAnsi="宋体" w:hint="eastAsia"/>
          <w:kern w:val="0"/>
          <w:sz w:val="24"/>
        </w:rPr>
        <w:t>损害证券投资基金人员形象；</w:t>
      </w:r>
      <w:r>
        <w:rPr>
          <w:rFonts w:ascii="宋体" w:hAnsi="宋体"/>
          <w:kern w:val="0"/>
          <w:sz w:val="24"/>
        </w:rPr>
        <w:t xml:space="preserve"> </w:t>
      </w:r>
    </w:p>
    <w:p w:rsidR="00A920A8" w:rsidRDefault="0050632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15</w:t>
      </w:r>
      <w:r>
        <w:rPr>
          <w:rFonts w:ascii="宋体" w:hAnsi="宋体" w:hint="eastAsia"/>
          <w:kern w:val="0"/>
          <w:sz w:val="24"/>
        </w:rPr>
        <w:t>）其它法律、行政法规禁止的行为。</w:t>
      </w:r>
      <w:r>
        <w:rPr>
          <w:rFonts w:ascii="宋体" w:hAnsi="宋体"/>
          <w:kern w:val="0"/>
          <w:sz w:val="24"/>
        </w:rPr>
        <w:t xml:space="preserve"> </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4</w:t>
      </w:r>
      <w:r>
        <w:rPr>
          <w:rFonts w:ascii="宋体" w:hAnsi="宋体" w:hint="eastAsia"/>
          <w:kern w:val="0"/>
          <w:sz w:val="24"/>
        </w:rPr>
        <w:t>、基金管理人关于禁止行为的承诺</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为维护基金份额持有人的合法权益，本基金禁止从事下列行为：</w:t>
      </w:r>
    </w:p>
    <w:p w:rsidR="00A920A8" w:rsidRDefault="0050632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w:t>
      </w:r>
      <w:r>
        <w:rPr>
          <w:rFonts w:ascii="宋体" w:hAnsi="宋体"/>
          <w:kern w:val="0"/>
          <w:sz w:val="24"/>
        </w:rPr>
        <w:t>）承销证券；</w:t>
      </w:r>
    </w:p>
    <w:p w:rsidR="00A920A8" w:rsidRDefault="0050632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kern w:val="0"/>
          <w:sz w:val="24"/>
        </w:rPr>
        <w:t>）</w:t>
      </w:r>
      <w:r>
        <w:rPr>
          <w:rFonts w:ascii="宋体" w:hAnsi="宋体" w:hint="eastAsia"/>
          <w:kern w:val="0"/>
          <w:sz w:val="24"/>
        </w:rPr>
        <w:t>违反规定向他人贷款或者提供担保；</w:t>
      </w:r>
    </w:p>
    <w:p w:rsidR="00A920A8" w:rsidRDefault="0050632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kern w:val="0"/>
          <w:sz w:val="24"/>
        </w:rPr>
        <w:t>）从事承担无限责任的投资；</w:t>
      </w:r>
    </w:p>
    <w:p w:rsidR="00A920A8" w:rsidRDefault="0050632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hint="eastAsia"/>
          <w:kern w:val="0"/>
          <w:sz w:val="24"/>
        </w:rPr>
        <w:t>4</w:t>
      </w:r>
      <w:r>
        <w:rPr>
          <w:rFonts w:ascii="宋体" w:hAnsi="宋体" w:hint="eastAsia"/>
          <w:kern w:val="0"/>
          <w:sz w:val="24"/>
        </w:rPr>
        <w:t>）买卖其他基金份额，但是中国证监会另有规定的除外；</w:t>
      </w:r>
    </w:p>
    <w:p w:rsidR="00A920A8" w:rsidRDefault="0050632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5</w:t>
      </w:r>
      <w:r>
        <w:rPr>
          <w:rFonts w:ascii="宋体" w:hAnsi="宋体" w:hint="eastAsia"/>
          <w:kern w:val="0"/>
          <w:sz w:val="24"/>
        </w:rPr>
        <w:t>）向其基金管理人、基金托管人出资；</w:t>
      </w:r>
    </w:p>
    <w:p w:rsidR="00A920A8" w:rsidRDefault="0050632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6</w:t>
      </w:r>
      <w:r>
        <w:rPr>
          <w:rFonts w:ascii="宋体" w:hAnsi="宋体" w:hint="eastAsia"/>
          <w:kern w:val="0"/>
          <w:sz w:val="24"/>
        </w:rPr>
        <w:t>）从事内幕交易、操纵证券交易价格及其他不正当的证券交易活动；</w:t>
      </w:r>
    </w:p>
    <w:p w:rsidR="00A920A8" w:rsidRDefault="0050632C">
      <w:pPr>
        <w:widowControl/>
        <w:snapToGrid w:val="0"/>
        <w:spacing w:line="360" w:lineRule="auto"/>
        <w:ind w:firstLineChars="150" w:firstLine="360"/>
        <w:rPr>
          <w:rFonts w:ascii="宋体" w:hAnsi="宋体"/>
          <w:kern w:val="0"/>
          <w:sz w:val="24"/>
        </w:rPr>
      </w:pPr>
      <w:r>
        <w:rPr>
          <w:rFonts w:ascii="宋体" w:hAnsi="宋体" w:hint="eastAsia"/>
          <w:kern w:val="0"/>
          <w:sz w:val="24"/>
        </w:rPr>
        <w:t>（</w:t>
      </w:r>
      <w:r>
        <w:rPr>
          <w:rFonts w:ascii="宋体" w:hAnsi="宋体"/>
          <w:kern w:val="0"/>
          <w:sz w:val="24"/>
        </w:rPr>
        <w:t>7</w:t>
      </w:r>
      <w:r>
        <w:rPr>
          <w:rFonts w:ascii="宋体" w:hAnsi="宋体" w:hint="eastAsia"/>
          <w:kern w:val="0"/>
          <w:sz w:val="24"/>
        </w:rPr>
        <w:t>）法律、行政法规和中国证监会规定禁止的其他活动。</w:t>
      </w:r>
    </w:p>
    <w:p w:rsidR="00A920A8" w:rsidRDefault="0050632C">
      <w:pPr>
        <w:widowControl/>
        <w:snapToGrid w:val="0"/>
        <w:spacing w:line="360" w:lineRule="auto"/>
        <w:ind w:firstLineChars="150" w:firstLine="360"/>
        <w:rPr>
          <w:rFonts w:ascii="宋体"/>
          <w:kern w:val="0"/>
          <w:sz w:val="24"/>
        </w:rPr>
      </w:pPr>
      <w:r>
        <w:rPr>
          <w:rFonts w:ascii="宋体" w:hint="eastAsia"/>
          <w:kern w:val="0"/>
          <w:sz w:val="24"/>
        </w:rPr>
        <w:t>基金管理人运用基金财产买卖基金管理人、基金托管人及其控股股东、实际控制人或者与其有重大利害关系的公司发行的证券或者承销期内承销的证券，或</w:t>
      </w:r>
      <w:r>
        <w:rPr>
          <w:rFonts w:ascii="宋体" w:hint="eastAsia"/>
          <w:kern w:val="0"/>
          <w:sz w:val="24"/>
        </w:rPr>
        <w:lastRenderedPageBreak/>
        <w:t>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920A8" w:rsidRDefault="0050632C">
      <w:pPr>
        <w:widowControl/>
        <w:snapToGrid w:val="0"/>
        <w:spacing w:line="360" w:lineRule="auto"/>
        <w:ind w:firstLineChars="200" w:firstLine="480"/>
        <w:rPr>
          <w:rFonts w:ascii="宋体"/>
          <w:kern w:val="0"/>
          <w:sz w:val="24"/>
        </w:rPr>
      </w:pPr>
      <w:r>
        <w:rPr>
          <w:rFonts w:ascii="宋体" w:hint="eastAsia"/>
          <w:kern w:val="0"/>
          <w:sz w:val="24"/>
        </w:rPr>
        <w:t>法律法规或监管部门取消</w:t>
      </w:r>
      <w:r>
        <w:rPr>
          <w:rFonts w:ascii="宋体" w:hint="eastAsia"/>
          <w:kern w:val="0"/>
          <w:sz w:val="24"/>
        </w:rPr>
        <w:t>或</w:t>
      </w:r>
      <w:r>
        <w:rPr>
          <w:rFonts w:ascii="宋体"/>
          <w:kern w:val="0"/>
          <w:sz w:val="24"/>
        </w:rPr>
        <w:t>变更</w:t>
      </w:r>
      <w:r>
        <w:rPr>
          <w:rFonts w:ascii="宋体" w:hint="eastAsia"/>
          <w:kern w:val="0"/>
          <w:sz w:val="24"/>
        </w:rPr>
        <w:t>上述限制，如适用于本基金，基金管理人在履行适当程序后，则本基金投资不再受相关限制或按变更后的规定执行。</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（五）基金经理承诺</w:t>
      </w:r>
      <w:bookmarkEnd w:id="45"/>
    </w:p>
    <w:p w:rsidR="00A920A8" w:rsidRDefault="0050632C">
      <w:pPr>
        <w:widowControl/>
        <w:snapToGrid w:val="0"/>
        <w:spacing w:line="360" w:lineRule="auto"/>
        <w:ind w:firstLine="480"/>
        <w:rPr>
          <w:rFonts w:ascii="宋体" w:hAnsi="宋体"/>
          <w:kern w:val="0"/>
          <w:sz w:val="24"/>
        </w:rPr>
      </w:pPr>
      <w:r>
        <w:rPr>
          <w:rFonts w:ascii="宋体" w:hAnsi="宋体"/>
          <w:kern w:val="0"/>
          <w:sz w:val="24"/>
        </w:rPr>
        <w:t>1</w:t>
      </w:r>
      <w:r>
        <w:rPr>
          <w:rFonts w:ascii="宋体" w:hAnsi="宋体" w:hint="eastAsia"/>
          <w:kern w:val="0"/>
          <w:sz w:val="24"/>
        </w:rPr>
        <w:t>、依照有关法律法规和基金合同的规定，本着敬业、诚信和谨慎的原则为基金份额持有人谋取最大利益；</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、不协助、接受委托或以其他任何形式为其他组织或个人进行证券交易，不利用职务之便为自己、或任何第三者谋取利益；</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3</w:t>
      </w:r>
      <w:r>
        <w:rPr>
          <w:rFonts w:ascii="宋体" w:hAnsi="宋体" w:hint="eastAsia"/>
          <w:kern w:val="0"/>
          <w:sz w:val="24"/>
        </w:rPr>
        <w:t>、不违反现行有效的法律、法规、规章、基金合同和中国证监会的有关规定，不泄露在任职期间知悉的有关证券、基金的商业秘密、尚未依法公开的基金投资内容、基金投资计划等信息；</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4</w:t>
      </w:r>
      <w:r>
        <w:rPr>
          <w:rFonts w:ascii="宋体" w:hAnsi="宋体" w:hint="eastAsia"/>
          <w:kern w:val="0"/>
          <w:sz w:val="24"/>
        </w:rPr>
        <w:t>、不</w:t>
      </w:r>
      <w:r>
        <w:rPr>
          <w:rFonts w:ascii="宋体" w:hAnsi="宋体" w:hint="eastAsia"/>
          <w:kern w:val="0"/>
          <w:sz w:val="24"/>
        </w:rPr>
        <w:t>从事损害基金财产和基金份额持有人利益的证券交易及其他活动。</w:t>
      </w:r>
    </w:p>
    <w:p w:rsidR="00A920A8" w:rsidRDefault="0050632C">
      <w:pPr>
        <w:widowControl/>
        <w:snapToGrid w:val="0"/>
        <w:spacing w:line="360" w:lineRule="auto"/>
        <w:ind w:firstLine="480"/>
        <w:rPr>
          <w:rFonts w:ascii="宋体" w:hAnsi="宋体"/>
          <w:kern w:val="0"/>
          <w:sz w:val="24"/>
        </w:rPr>
      </w:pPr>
      <w:bookmarkStart w:id="46" w:name="_Toc191799283"/>
      <w:r>
        <w:rPr>
          <w:rFonts w:ascii="宋体" w:hAnsi="宋体" w:hint="eastAsia"/>
          <w:kern w:val="0"/>
          <w:sz w:val="24"/>
        </w:rPr>
        <w:t>（六）基金管理人的内部风险控制制度</w:t>
      </w:r>
      <w:bookmarkEnd w:id="46"/>
    </w:p>
    <w:p w:rsidR="00A920A8" w:rsidRDefault="0050632C">
      <w:pPr>
        <w:widowControl/>
        <w:snapToGrid w:val="0"/>
        <w:spacing w:line="360" w:lineRule="auto"/>
        <w:ind w:firstLine="480"/>
        <w:rPr>
          <w:rFonts w:ascii="宋体" w:hAnsi="宋体"/>
          <w:kern w:val="0"/>
          <w:sz w:val="24"/>
        </w:rPr>
      </w:pPr>
      <w:r>
        <w:rPr>
          <w:rFonts w:ascii="宋体" w:hAnsi="宋体"/>
          <w:kern w:val="0"/>
          <w:sz w:val="24"/>
        </w:rPr>
        <w:t>1</w:t>
      </w:r>
      <w:r>
        <w:rPr>
          <w:rFonts w:ascii="宋体" w:hAnsi="宋体" w:hint="eastAsia"/>
          <w:kern w:val="0"/>
          <w:sz w:val="24"/>
        </w:rPr>
        <w:t>、内部控制制度</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(1)</w:t>
      </w:r>
      <w:r>
        <w:rPr>
          <w:rFonts w:ascii="宋体" w:hAnsi="宋体"/>
          <w:kern w:val="0"/>
          <w:sz w:val="24"/>
        </w:rPr>
        <w:t>内部控制的原则</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1)</w:t>
      </w:r>
      <w:r>
        <w:rPr>
          <w:rFonts w:ascii="宋体" w:hAnsi="宋体"/>
          <w:kern w:val="0"/>
          <w:sz w:val="24"/>
        </w:rPr>
        <w:t>健全性原则：内部控制应当包括公司的各项业务、各个部门或机构和各级人员，并涵盖到决策、执行、监督、反馈等各个环节。</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kern w:val="0"/>
          <w:sz w:val="24"/>
        </w:rPr>
        <w:t>有效性原则：通过科学的内控手段和方法，建立合理的内控程序，维护内控制度的有效执行。</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3)</w:t>
      </w:r>
      <w:r>
        <w:rPr>
          <w:rFonts w:ascii="宋体" w:hAnsi="宋体"/>
          <w:kern w:val="0"/>
          <w:sz w:val="24"/>
        </w:rPr>
        <w:t>独立性原则：公司各机构、部门和岗位职责应当保持相对独立，基金资产、自有资产、其他资产的运作应当分离。</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4)</w:t>
      </w:r>
      <w:r>
        <w:rPr>
          <w:rFonts w:ascii="宋体" w:hAnsi="宋体"/>
          <w:kern w:val="0"/>
          <w:sz w:val="24"/>
        </w:rPr>
        <w:t>相互制约原则：公司内部部门和岗位的设置应当权责分明、相互制衡</w:t>
      </w:r>
      <w:r>
        <w:rPr>
          <w:rFonts w:ascii="宋体" w:hAnsi="宋体"/>
          <w:kern w:val="0"/>
          <w:sz w:val="24"/>
        </w:rPr>
        <w:t>。</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5)</w:t>
      </w:r>
      <w:r>
        <w:rPr>
          <w:rFonts w:ascii="宋体" w:hAnsi="宋体"/>
          <w:kern w:val="0"/>
          <w:sz w:val="24"/>
        </w:rPr>
        <w:t>成本效益原则：公司运用科学化的经营管理方法降低运作成本，提高经济效益，以合理的控制成本达到最佳的内部控制效果。</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kern w:val="0"/>
          <w:sz w:val="24"/>
        </w:rPr>
        <w:t>内部控制的主要内容</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1)</w:t>
      </w:r>
      <w:r>
        <w:rPr>
          <w:rFonts w:ascii="宋体" w:hAnsi="宋体"/>
          <w:kern w:val="0"/>
          <w:sz w:val="24"/>
        </w:rPr>
        <w:t>控制环境</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lastRenderedPageBreak/>
        <w:t>①控制环境构成公司内部控制的基础，环境控制包括管理思想、经营理念、控制文化、公司治理结构、组织结构和员工道德素质等内容。</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②管理层通过定期学习、讨论、检讨内控制度，组织内控设计并以身作则、积极执行，牢固树立诚实信用和内控优先的思想，自觉形成风险管理观念；通过营造公司内控文化氛围，增进员工风险防范意识，使其贯穿于公司各部分、岗位和业务环节。</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③董事会负</w:t>
      </w:r>
      <w:r>
        <w:rPr>
          <w:rFonts w:ascii="宋体" w:hAnsi="宋体" w:hint="eastAsia"/>
          <w:kern w:val="0"/>
          <w:sz w:val="24"/>
        </w:rPr>
        <w:t>责公司内部控制基本制度的制定和内控工作的评估审查，对公司建立有效的内部控制系统承担最终责任；同时，通过充分发挥独立董事和监事会的监督职能，避免不正当关联交易、利益输送和内部人控制现象的发生，建立健全符合现代企业制度要求的法人治理结构。</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④建立决策科学、运营规范、管理高效的运行机制，包括民主透明的决策程序和管理议事规则、高效严谨的业务执行系统、以及健全有效的内部监督和反馈系统。</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⑤建立科学的聘用、培训、轮岗、考评、晋升、淘汰等人事管理制度，严格制定单位业绩和个人工作表现挂钩的薪酬制度，确保公司职员具备和保持正</w:t>
      </w:r>
      <w:r>
        <w:rPr>
          <w:rFonts w:ascii="宋体" w:hAnsi="宋体" w:hint="eastAsia"/>
          <w:kern w:val="0"/>
          <w:sz w:val="24"/>
        </w:rPr>
        <w:t>直、诚实、公正、廉洁的品质与应有的专业能力。</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kern w:val="0"/>
          <w:sz w:val="24"/>
        </w:rPr>
        <w:t>风险评估</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内部稽核人员定期评估公司风险状况，范围包括所有可能对经营目标产生负面影响的内部和外部因素，评估这些因素对公司总体经营目标产生影响的程度及可能性，并将评估报告报公司董事会及高级管理人员。</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3)</w:t>
      </w:r>
      <w:r>
        <w:rPr>
          <w:rFonts w:ascii="宋体" w:hAnsi="宋体"/>
          <w:kern w:val="0"/>
          <w:sz w:val="24"/>
        </w:rPr>
        <w:t>组织体系</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内部控制组织体系包括三个层次：</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①第一层次风险控制</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在董事会层面设立风险控制委员会，对公司规章制度、经营管理、基金运作、固有资金投资等方面的合法、合规性进行全面的分析检查，对各种风险预测报告进行审议，提出相应的意见和建议。</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公司设督察长。督察长作为风险控制委员会的执行机构，对董事会负责，按照中国证监会的规定和风险控制委员会的授权进行工作。</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②第二层次风险控制</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lastRenderedPageBreak/>
        <w:t>第二层次风险控制是指公司经营层层面的风险控制，具体为在风险管理小组、投资决策委员会和监察稽核部层次对公司的风险进行的预防和控制。</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风险管理小组对公司在经营管理和基金运作中的风险进行全面的研究、分析、评估，全面、及时、有效地防范公司经营过程中可能面临的各种风险。</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投资决策委员会研究并制定基金资产的投资策略，对基金的总体投资情况提出指导性意见，从而达到分散投资风险，提高基金资</w:t>
      </w:r>
      <w:r>
        <w:rPr>
          <w:rFonts w:ascii="宋体" w:hAnsi="宋体" w:hint="eastAsia"/>
          <w:kern w:val="0"/>
          <w:sz w:val="24"/>
        </w:rPr>
        <w:t>产的安全性的目的。</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监察稽核部独立于公司各业务部门和各分支机构，对各岗位、各部门、各机构、各项业务中的风险控制情况实施监督。</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③第三层次风险控制</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第三层次风险控制是指公司各部门对自身业务工作中的风险进行的自我检查和控制。</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公司各部门根据经营计划、业务规则及本部门具体情况制定本部门的工作流程及风险控制措施，相关部门、相关岗位之间相互监督制衡。</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4)</w:t>
      </w:r>
      <w:r>
        <w:rPr>
          <w:rFonts w:ascii="宋体" w:hAnsi="宋体"/>
          <w:kern w:val="0"/>
          <w:sz w:val="24"/>
        </w:rPr>
        <w:t>制度体系</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制度是内部控制的指引和规范，制度缜密是内部控制体系的基础。</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①内部控制制度包括内部控制大纲、业务控制制度、基金会计制度、信息披露制度、监察稽核制度等。</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②内部管理控制制度包括财务管理制度、人力资源及业绩考核制度、行政管理制度、员工行为规范、纪律程序。</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③业务控制制度包括投资管理制度、基金销售管理制度、风险控制制度、资料档案管理制度、信息技术管理制度和突发事件管理制度。</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5)</w:t>
      </w:r>
      <w:r>
        <w:rPr>
          <w:rFonts w:ascii="宋体" w:hAnsi="宋体"/>
          <w:kern w:val="0"/>
          <w:sz w:val="24"/>
        </w:rPr>
        <w:t>信息与沟通</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建立内部办公自动化信息系统与业务汇报体系，通过建立有效的信息交流渠道，保证公司员工及各级管理人员可以充分了解与其职责相关的信息，保证信息及时送达适当的人员进行处理。</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、基金管理人关于内部控制的声明</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(1)</w:t>
      </w:r>
      <w:r>
        <w:rPr>
          <w:rFonts w:ascii="宋体" w:hAnsi="宋体"/>
          <w:kern w:val="0"/>
          <w:sz w:val="24"/>
        </w:rPr>
        <w:t>本公司确知建立、实施和维持内部控制制度是本公司董事会及管理层的责任，董</w:t>
      </w:r>
      <w:r>
        <w:rPr>
          <w:rFonts w:ascii="宋体" w:hAnsi="宋体"/>
          <w:kern w:val="0"/>
          <w:sz w:val="24"/>
        </w:rPr>
        <w:t>事会承担最终责任；</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kern w:val="0"/>
          <w:sz w:val="24"/>
        </w:rPr>
        <w:t>上述关于内部控制的披露真实、准确；</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(3)</w:t>
      </w:r>
      <w:r>
        <w:rPr>
          <w:rFonts w:ascii="宋体" w:hAnsi="宋体"/>
          <w:kern w:val="0"/>
          <w:sz w:val="24"/>
        </w:rPr>
        <w:t>本公司承诺将根据市场环境的变化及公司的发展不断完善内部控制制度。</w:t>
      </w:r>
    </w:p>
    <w:p w:rsidR="00A920A8" w:rsidRDefault="00A920A8">
      <w:pPr>
        <w:autoSpaceDE w:val="0"/>
        <w:autoSpaceDN w:val="0"/>
        <w:adjustRightInd w:val="0"/>
        <w:spacing w:line="360" w:lineRule="auto"/>
        <w:ind w:firstLineChars="200" w:firstLine="480"/>
        <w:rPr>
          <w:rFonts w:ascii="宋体" w:hAnsi="宋体"/>
          <w:sz w:val="24"/>
          <w:szCs w:val="24"/>
        </w:rPr>
      </w:pPr>
    </w:p>
    <w:p w:rsidR="00A920A8" w:rsidRDefault="0050632C">
      <w:pPr>
        <w:pStyle w:val="1"/>
        <w:spacing w:before="340" w:after="330"/>
        <w:jc w:val="center"/>
        <w:rPr>
          <w:rFonts w:hAnsi="宋体"/>
          <w:bCs/>
          <w:color w:val="auto"/>
          <w:kern w:val="44"/>
          <w:szCs w:val="24"/>
        </w:rPr>
      </w:pPr>
      <w:bookmarkStart w:id="47" w:name="_Toc15668"/>
      <w:bookmarkStart w:id="48" w:name="_Toc233456273"/>
      <w:bookmarkStart w:id="49" w:name="_Toc335642071"/>
      <w:bookmarkStart w:id="50" w:name="_Toc493766472"/>
      <w:bookmarkStart w:id="51" w:name="_Toc2701"/>
      <w:bookmarkStart w:id="52" w:name="_Toc20153"/>
      <w:bookmarkStart w:id="53" w:name="_Toc344296348"/>
      <w:bookmarkStart w:id="54" w:name="_Toc1622"/>
      <w:bookmarkStart w:id="55" w:name="_Toc8211"/>
      <w:r>
        <w:rPr>
          <w:rFonts w:hAnsi="宋体"/>
          <w:bCs/>
          <w:color w:val="auto"/>
          <w:kern w:val="44"/>
          <w:szCs w:val="24"/>
        </w:rPr>
        <w:t>四、基金托管人</w:t>
      </w:r>
      <w:bookmarkEnd w:id="47"/>
      <w:bookmarkEnd w:id="48"/>
      <w:bookmarkEnd w:id="49"/>
      <w:bookmarkEnd w:id="50"/>
      <w:bookmarkEnd w:id="51"/>
      <w:bookmarkEnd w:id="52"/>
      <w:bookmarkEnd w:id="53"/>
      <w:bookmarkEnd w:id="54"/>
      <w:bookmarkEnd w:id="55"/>
    </w:p>
    <w:p w:rsidR="00A920A8" w:rsidRDefault="0050632C">
      <w:pPr>
        <w:widowControl/>
        <w:snapToGrid w:val="0"/>
        <w:spacing w:line="360" w:lineRule="auto"/>
        <w:ind w:firstLine="480"/>
        <w:rPr>
          <w:kern w:val="0"/>
          <w:sz w:val="24"/>
        </w:rPr>
      </w:pPr>
      <w:r>
        <w:rPr>
          <w:rFonts w:hint="eastAsia"/>
          <w:kern w:val="0"/>
          <w:sz w:val="24"/>
        </w:rPr>
        <w:t>（一）基本情况</w:t>
      </w:r>
    </w:p>
    <w:p w:rsidR="00A920A8" w:rsidRDefault="0050632C">
      <w:pPr>
        <w:widowControl/>
        <w:snapToGrid w:val="0"/>
        <w:spacing w:line="360" w:lineRule="auto"/>
        <w:ind w:firstLine="480"/>
        <w:rPr>
          <w:kern w:val="0"/>
          <w:sz w:val="24"/>
        </w:rPr>
      </w:pPr>
      <w:r>
        <w:rPr>
          <w:rFonts w:hint="eastAsia"/>
          <w:kern w:val="0"/>
          <w:sz w:val="24"/>
        </w:rPr>
        <w:t>名称：中国银行股份有限公司（简称“中国银行”）</w:t>
      </w:r>
    </w:p>
    <w:p w:rsidR="00A920A8" w:rsidRDefault="0050632C">
      <w:pPr>
        <w:widowControl/>
        <w:snapToGrid w:val="0"/>
        <w:spacing w:line="360" w:lineRule="auto"/>
        <w:ind w:firstLine="480"/>
        <w:rPr>
          <w:kern w:val="0"/>
          <w:sz w:val="24"/>
        </w:rPr>
      </w:pPr>
      <w:r>
        <w:rPr>
          <w:rFonts w:hint="eastAsia"/>
          <w:kern w:val="0"/>
          <w:sz w:val="24"/>
        </w:rPr>
        <w:t>住所及办公地址：北京市西城区复兴门内大街</w:t>
      </w:r>
      <w:r>
        <w:rPr>
          <w:rFonts w:hint="eastAsia"/>
          <w:kern w:val="0"/>
          <w:sz w:val="24"/>
        </w:rPr>
        <w:t>1</w:t>
      </w:r>
      <w:r>
        <w:rPr>
          <w:rFonts w:hint="eastAsia"/>
          <w:kern w:val="0"/>
          <w:sz w:val="24"/>
        </w:rPr>
        <w:t>号</w:t>
      </w:r>
    </w:p>
    <w:p w:rsidR="00A920A8" w:rsidRDefault="0050632C">
      <w:pPr>
        <w:widowControl/>
        <w:snapToGrid w:val="0"/>
        <w:spacing w:line="360" w:lineRule="auto"/>
        <w:ind w:firstLine="480"/>
        <w:rPr>
          <w:kern w:val="0"/>
          <w:sz w:val="24"/>
        </w:rPr>
      </w:pPr>
      <w:r>
        <w:rPr>
          <w:rFonts w:hint="eastAsia"/>
          <w:kern w:val="0"/>
          <w:sz w:val="24"/>
        </w:rPr>
        <w:t>首次注册登记日期：</w:t>
      </w:r>
      <w:r>
        <w:rPr>
          <w:rFonts w:hint="eastAsia"/>
          <w:kern w:val="0"/>
          <w:sz w:val="24"/>
        </w:rPr>
        <w:t>1983</w:t>
      </w:r>
      <w:r>
        <w:rPr>
          <w:rFonts w:hint="eastAsia"/>
          <w:kern w:val="0"/>
          <w:sz w:val="24"/>
        </w:rPr>
        <w:t>年</w:t>
      </w:r>
      <w:r>
        <w:rPr>
          <w:rFonts w:hint="eastAsia"/>
          <w:kern w:val="0"/>
          <w:sz w:val="24"/>
        </w:rPr>
        <w:t>10</w:t>
      </w:r>
      <w:r>
        <w:rPr>
          <w:rFonts w:hint="eastAsia"/>
          <w:kern w:val="0"/>
          <w:sz w:val="24"/>
        </w:rPr>
        <w:t>月</w:t>
      </w:r>
      <w:r>
        <w:rPr>
          <w:rFonts w:hint="eastAsia"/>
          <w:kern w:val="0"/>
          <w:sz w:val="24"/>
        </w:rPr>
        <w:t>31</w:t>
      </w:r>
      <w:r>
        <w:rPr>
          <w:rFonts w:hint="eastAsia"/>
          <w:kern w:val="0"/>
          <w:sz w:val="24"/>
        </w:rPr>
        <w:t>日</w:t>
      </w:r>
    </w:p>
    <w:p w:rsidR="00A920A8" w:rsidRDefault="0050632C">
      <w:pPr>
        <w:widowControl/>
        <w:snapToGrid w:val="0"/>
        <w:spacing w:line="360" w:lineRule="auto"/>
        <w:ind w:firstLine="480"/>
        <w:rPr>
          <w:kern w:val="0"/>
          <w:sz w:val="24"/>
        </w:rPr>
      </w:pPr>
      <w:r>
        <w:rPr>
          <w:rFonts w:hint="eastAsia"/>
          <w:kern w:val="0"/>
          <w:sz w:val="24"/>
        </w:rPr>
        <w:t>注册资本：人民币贰仟玖佰肆拾叁亿捌仟柒佰柒拾玖万壹仟贰佰肆拾壹元整</w:t>
      </w:r>
    </w:p>
    <w:p w:rsidR="00A920A8" w:rsidRDefault="0050632C">
      <w:pPr>
        <w:widowControl/>
        <w:snapToGrid w:val="0"/>
        <w:spacing w:line="360" w:lineRule="auto"/>
        <w:ind w:firstLine="480"/>
        <w:rPr>
          <w:kern w:val="0"/>
          <w:sz w:val="24"/>
        </w:rPr>
      </w:pPr>
      <w:r>
        <w:rPr>
          <w:rFonts w:hint="eastAsia"/>
          <w:kern w:val="0"/>
          <w:sz w:val="24"/>
        </w:rPr>
        <w:t>法定代表人：刘连舸</w:t>
      </w:r>
    </w:p>
    <w:p w:rsidR="00A920A8" w:rsidRDefault="0050632C">
      <w:pPr>
        <w:widowControl/>
        <w:snapToGrid w:val="0"/>
        <w:spacing w:line="360" w:lineRule="auto"/>
        <w:ind w:firstLine="480"/>
        <w:rPr>
          <w:kern w:val="0"/>
          <w:sz w:val="24"/>
        </w:rPr>
      </w:pPr>
      <w:r>
        <w:rPr>
          <w:rFonts w:hint="eastAsia"/>
          <w:kern w:val="0"/>
          <w:sz w:val="24"/>
        </w:rPr>
        <w:t>基金托管业务批准文号：中国证监会证监基字【</w:t>
      </w:r>
      <w:r>
        <w:rPr>
          <w:rFonts w:hint="eastAsia"/>
          <w:kern w:val="0"/>
          <w:sz w:val="24"/>
        </w:rPr>
        <w:t>1998</w:t>
      </w:r>
      <w:r>
        <w:rPr>
          <w:rFonts w:hint="eastAsia"/>
          <w:kern w:val="0"/>
          <w:sz w:val="24"/>
        </w:rPr>
        <w:t>】</w:t>
      </w:r>
      <w:r>
        <w:rPr>
          <w:rFonts w:hint="eastAsia"/>
          <w:kern w:val="0"/>
          <w:sz w:val="24"/>
        </w:rPr>
        <w:t>24</w:t>
      </w:r>
      <w:r>
        <w:rPr>
          <w:rFonts w:hint="eastAsia"/>
          <w:kern w:val="0"/>
          <w:sz w:val="24"/>
        </w:rPr>
        <w:t>号</w:t>
      </w:r>
    </w:p>
    <w:p w:rsidR="00A920A8" w:rsidRDefault="0050632C">
      <w:pPr>
        <w:widowControl/>
        <w:snapToGrid w:val="0"/>
        <w:spacing w:line="360" w:lineRule="auto"/>
        <w:ind w:firstLine="480"/>
        <w:rPr>
          <w:kern w:val="0"/>
          <w:sz w:val="24"/>
        </w:rPr>
      </w:pPr>
      <w:r>
        <w:rPr>
          <w:rFonts w:hint="eastAsia"/>
          <w:kern w:val="0"/>
          <w:sz w:val="24"/>
        </w:rPr>
        <w:t>托管部门信息披露联系人：王永民</w:t>
      </w:r>
    </w:p>
    <w:p w:rsidR="00A920A8" w:rsidRDefault="0050632C">
      <w:pPr>
        <w:widowControl/>
        <w:snapToGrid w:val="0"/>
        <w:spacing w:line="360" w:lineRule="auto"/>
        <w:ind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66594942</w:t>
      </w:r>
    </w:p>
    <w:p w:rsidR="00A920A8" w:rsidRDefault="0050632C">
      <w:pPr>
        <w:widowControl/>
        <w:snapToGrid w:val="0"/>
        <w:spacing w:line="360" w:lineRule="auto"/>
        <w:ind w:firstLine="480"/>
        <w:rPr>
          <w:kern w:val="0"/>
          <w:sz w:val="24"/>
        </w:rPr>
      </w:pPr>
      <w:r>
        <w:rPr>
          <w:rFonts w:hint="eastAsia"/>
          <w:kern w:val="0"/>
          <w:sz w:val="24"/>
        </w:rPr>
        <w:t>中国银行客服电话：</w:t>
      </w:r>
      <w:r>
        <w:rPr>
          <w:rFonts w:hint="eastAsia"/>
          <w:kern w:val="0"/>
          <w:sz w:val="24"/>
        </w:rPr>
        <w:t>95566</w:t>
      </w:r>
    </w:p>
    <w:p w:rsidR="00A920A8" w:rsidRDefault="0050632C">
      <w:pPr>
        <w:widowControl/>
        <w:snapToGrid w:val="0"/>
        <w:spacing w:line="360" w:lineRule="auto"/>
        <w:ind w:firstLine="480"/>
        <w:rPr>
          <w:kern w:val="0"/>
          <w:sz w:val="24"/>
        </w:rPr>
      </w:pPr>
      <w:r>
        <w:rPr>
          <w:rFonts w:hint="eastAsia"/>
          <w:kern w:val="0"/>
          <w:sz w:val="24"/>
        </w:rPr>
        <w:t>（二）基金托管部门及主要人员情况</w:t>
      </w:r>
    </w:p>
    <w:p w:rsidR="00A920A8" w:rsidRDefault="0050632C">
      <w:pPr>
        <w:widowControl/>
        <w:snapToGrid w:val="0"/>
        <w:spacing w:line="360" w:lineRule="auto"/>
        <w:ind w:firstLine="480"/>
        <w:rPr>
          <w:kern w:val="0"/>
          <w:sz w:val="24"/>
        </w:rPr>
      </w:pPr>
      <w:r>
        <w:rPr>
          <w:rFonts w:hint="eastAsia"/>
          <w:kern w:val="0"/>
          <w:sz w:val="24"/>
        </w:rPr>
        <w:t>中国银行托管业务部设立于</w:t>
      </w:r>
      <w:r>
        <w:rPr>
          <w:rFonts w:hint="eastAsia"/>
          <w:kern w:val="0"/>
          <w:sz w:val="24"/>
        </w:rPr>
        <w:t>1998</w:t>
      </w:r>
      <w:r>
        <w:rPr>
          <w:rFonts w:hint="eastAsia"/>
          <w:kern w:val="0"/>
          <w:sz w:val="24"/>
        </w:rPr>
        <w:t>年，现有员工</w:t>
      </w:r>
      <w:r>
        <w:rPr>
          <w:rFonts w:hint="eastAsia"/>
          <w:kern w:val="0"/>
          <w:sz w:val="24"/>
        </w:rPr>
        <w:t>110</w:t>
      </w:r>
      <w:r>
        <w:rPr>
          <w:rFonts w:hint="eastAsia"/>
          <w:kern w:val="0"/>
          <w:sz w:val="24"/>
        </w:rPr>
        <w:t>余人，大部分员工具有丰富的银行、证券、基金、信托从业经验，且具有海外工作、学习或培训经历，</w:t>
      </w:r>
      <w:r>
        <w:rPr>
          <w:rFonts w:hint="eastAsia"/>
          <w:kern w:val="0"/>
          <w:sz w:val="24"/>
        </w:rPr>
        <w:t>60</w:t>
      </w:r>
      <w:r>
        <w:rPr>
          <w:rFonts w:hint="eastAsia"/>
          <w:kern w:val="0"/>
          <w:sz w:val="24"/>
        </w:rPr>
        <w:t>％以上的员工具有硕士以上学位或高级职称。为给客户提供专业化的托管服务，中国银行已在境内、外分行开展托管业务。</w:t>
      </w:r>
    </w:p>
    <w:p w:rsidR="00A920A8" w:rsidRDefault="0050632C">
      <w:pPr>
        <w:widowControl/>
        <w:snapToGrid w:val="0"/>
        <w:spacing w:line="360" w:lineRule="auto"/>
        <w:ind w:firstLine="480"/>
        <w:rPr>
          <w:kern w:val="0"/>
          <w:sz w:val="24"/>
        </w:rPr>
      </w:pPr>
      <w:r>
        <w:rPr>
          <w:rFonts w:hint="eastAsia"/>
          <w:kern w:val="0"/>
          <w:sz w:val="24"/>
        </w:rPr>
        <w:t>作为国内首批开展证券投资基金托管业务的商业银行，中国银行拥有证券投资基金、基金（一对多、一对一）、社保基金、保险资金、</w:t>
      </w:r>
      <w:r>
        <w:rPr>
          <w:rFonts w:hint="eastAsia"/>
          <w:kern w:val="0"/>
          <w:sz w:val="24"/>
        </w:rPr>
        <w:t>QFII</w:t>
      </w:r>
      <w:r>
        <w:rPr>
          <w:rFonts w:hint="eastAsia"/>
          <w:kern w:val="0"/>
          <w:sz w:val="24"/>
        </w:rPr>
        <w:t>、</w:t>
      </w:r>
      <w:r>
        <w:rPr>
          <w:rFonts w:hint="eastAsia"/>
          <w:kern w:val="0"/>
          <w:sz w:val="24"/>
        </w:rPr>
        <w:t>RQFII</w:t>
      </w:r>
      <w:r>
        <w:rPr>
          <w:rFonts w:hint="eastAsia"/>
          <w:kern w:val="0"/>
          <w:sz w:val="24"/>
        </w:rPr>
        <w:t>、</w:t>
      </w:r>
      <w:r>
        <w:rPr>
          <w:rFonts w:hint="eastAsia"/>
          <w:kern w:val="0"/>
          <w:sz w:val="24"/>
        </w:rPr>
        <w:t>QDII</w:t>
      </w:r>
      <w:r>
        <w:rPr>
          <w:rFonts w:hint="eastAsia"/>
          <w:kern w:val="0"/>
          <w:sz w:val="24"/>
        </w:rPr>
        <w:t>、境外三类机</w:t>
      </w:r>
      <w:r>
        <w:rPr>
          <w:rFonts w:hint="eastAsia"/>
          <w:kern w:val="0"/>
          <w:sz w:val="24"/>
        </w:rPr>
        <w:t>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A920A8" w:rsidRDefault="0050632C">
      <w:pPr>
        <w:widowControl/>
        <w:snapToGrid w:val="0"/>
        <w:spacing w:line="360" w:lineRule="auto"/>
        <w:ind w:firstLine="480"/>
        <w:rPr>
          <w:kern w:val="0"/>
          <w:sz w:val="24"/>
        </w:rPr>
      </w:pPr>
      <w:r>
        <w:rPr>
          <w:rFonts w:hint="eastAsia"/>
          <w:kern w:val="0"/>
          <w:sz w:val="24"/>
        </w:rPr>
        <w:t>（三）证券投资基金托管情况</w:t>
      </w:r>
    </w:p>
    <w:p w:rsidR="00A920A8" w:rsidRDefault="0050632C">
      <w:pPr>
        <w:widowControl/>
        <w:snapToGrid w:val="0"/>
        <w:spacing w:line="360" w:lineRule="auto"/>
        <w:ind w:firstLine="480"/>
        <w:rPr>
          <w:kern w:val="0"/>
          <w:sz w:val="24"/>
        </w:rPr>
      </w:pPr>
      <w:r>
        <w:rPr>
          <w:rFonts w:hint="eastAsia"/>
          <w:kern w:val="0"/>
          <w:sz w:val="24"/>
        </w:rPr>
        <w:t>截至</w:t>
      </w:r>
      <w:r>
        <w:rPr>
          <w:rFonts w:hint="eastAsia"/>
          <w:kern w:val="0"/>
          <w:sz w:val="24"/>
        </w:rPr>
        <w:t>2019</w:t>
      </w:r>
      <w:r>
        <w:rPr>
          <w:rFonts w:hint="eastAsia"/>
          <w:kern w:val="0"/>
          <w:sz w:val="24"/>
        </w:rPr>
        <w:t>年</w:t>
      </w:r>
      <w:r>
        <w:rPr>
          <w:rFonts w:hint="eastAsia"/>
          <w:kern w:val="0"/>
          <w:sz w:val="24"/>
        </w:rPr>
        <w:t>6</w:t>
      </w:r>
      <w:r>
        <w:rPr>
          <w:rFonts w:hint="eastAsia"/>
          <w:kern w:val="0"/>
          <w:sz w:val="24"/>
        </w:rPr>
        <w:t>月</w:t>
      </w:r>
      <w:r>
        <w:rPr>
          <w:rFonts w:hint="eastAsia"/>
          <w:kern w:val="0"/>
          <w:sz w:val="24"/>
        </w:rPr>
        <w:t>30</w:t>
      </w:r>
      <w:r>
        <w:rPr>
          <w:rFonts w:hint="eastAsia"/>
          <w:kern w:val="0"/>
          <w:sz w:val="24"/>
        </w:rPr>
        <w:t>日，中国银行已托管</w:t>
      </w:r>
      <w:r>
        <w:rPr>
          <w:rFonts w:hint="eastAsia"/>
          <w:kern w:val="0"/>
          <w:sz w:val="24"/>
        </w:rPr>
        <w:t>716</w:t>
      </w:r>
      <w:r>
        <w:rPr>
          <w:rFonts w:hint="eastAsia"/>
          <w:kern w:val="0"/>
          <w:sz w:val="24"/>
        </w:rPr>
        <w:t>只证券投资基金，其中境内基金</w:t>
      </w:r>
      <w:r>
        <w:rPr>
          <w:rFonts w:hint="eastAsia"/>
          <w:kern w:val="0"/>
          <w:sz w:val="24"/>
        </w:rPr>
        <w:t>676</w:t>
      </w:r>
      <w:r>
        <w:rPr>
          <w:rFonts w:hint="eastAsia"/>
          <w:kern w:val="0"/>
          <w:sz w:val="24"/>
        </w:rPr>
        <w:t>只，</w:t>
      </w:r>
      <w:r>
        <w:rPr>
          <w:rFonts w:hint="eastAsia"/>
          <w:kern w:val="0"/>
          <w:sz w:val="24"/>
        </w:rPr>
        <w:t>QDII</w:t>
      </w:r>
      <w:r>
        <w:rPr>
          <w:rFonts w:hint="eastAsia"/>
          <w:kern w:val="0"/>
          <w:sz w:val="24"/>
        </w:rPr>
        <w:t>基金</w:t>
      </w:r>
      <w:r>
        <w:rPr>
          <w:rFonts w:hint="eastAsia"/>
          <w:kern w:val="0"/>
          <w:sz w:val="24"/>
        </w:rPr>
        <w:t>40</w:t>
      </w:r>
      <w:r>
        <w:rPr>
          <w:rFonts w:hint="eastAsia"/>
          <w:kern w:val="0"/>
          <w:sz w:val="24"/>
        </w:rPr>
        <w:t>只，覆盖了股票型、债券型、混合型、货币型、指数型、</w:t>
      </w:r>
      <w:r>
        <w:rPr>
          <w:rFonts w:hint="eastAsia"/>
          <w:kern w:val="0"/>
          <w:sz w:val="24"/>
        </w:rPr>
        <w:t>FOF</w:t>
      </w:r>
      <w:r>
        <w:rPr>
          <w:rFonts w:hint="eastAsia"/>
          <w:kern w:val="0"/>
          <w:sz w:val="24"/>
        </w:rPr>
        <w:t>等多种类型的基金，满足了不同客户多元化的投资理财需求，基金托管规模位居同业前列。</w:t>
      </w:r>
    </w:p>
    <w:p w:rsidR="00A920A8" w:rsidRDefault="0050632C">
      <w:pPr>
        <w:widowControl/>
        <w:snapToGrid w:val="0"/>
        <w:spacing w:line="360" w:lineRule="auto"/>
        <w:ind w:firstLine="480"/>
        <w:rPr>
          <w:kern w:val="0"/>
          <w:sz w:val="24"/>
        </w:rPr>
      </w:pPr>
      <w:r>
        <w:rPr>
          <w:rFonts w:hint="eastAsia"/>
          <w:kern w:val="0"/>
          <w:sz w:val="24"/>
        </w:rPr>
        <w:lastRenderedPageBreak/>
        <w:t>（四</w:t>
      </w:r>
      <w:r>
        <w:rPr>
          <w:rFonts w:hint="eastAsia"/>
          <w:kern w:val="0"/>
          <w:sz w:val="24"/>
        </w:rPr>
        <w:t>）托管业务的内部控制制度</w:t>
      </w:r>
    </w:p>
    <w:p w:rsidR="00A920A8" w:rsidRDefault="0050632C">
      <w:pPr>
        <w:widowControl/>
        <w:snapToGrid w:val="0"/>
        <w:spacing w:line="360" w:lineRule="auto"/>
        <w:ind w:firstLine="480"/>
        <w:rPr>
          <w:kern w:val="0"/>
          <w:sz w:val="24"/>
        </w:rPr>
      </w:pPr>
      <w:r>
        <w:rPr>
          <w:rFonts w:hint="eastAsia"/>
          <w:kern w:val="0"/>
          <w:sz w:val="24"/>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A920A8" w:rsidRDefault="0050632C">
      <w:pPr>
        <w:widowControl/>
        <w:snapToGrid w:val="0"/>
        <w:spacing w:line="360" w:lineRule="auto"/>
        <w:ind w:firstLine="480"/>
        <w:rPr>
          <w:kern w:val="0"/>
          <w:sz w:val="24"/>
        </w:rPr>
      </w:pPr>
      <w:r>
        <w:rPr>
          <w:rFonts w:hint="eastAsia"/>
          <w:kern w:val="0"/>
          <w:sz w:val="24"/>
        </w:rPr>
        <w:t>2007</w:t>
      </w:r>
      <w:r>
        <w:rPr>
          <w:rFonts w:hint="eastAsia"/>
          <w:kern w:val="0"/>
          <w:sz w:val="24"/>
        </w:rPr>
        <w:t>年起，中国银行连续聘请外部会计会计师事务所开展托管业务内部控制审阅工作。先后获得基于</w:t>
      </w:r>
      <w:r>
        <w:rPr>
          <w:rFonts w:hint="eastAsia"/>
          <w:kern w:val="0"/>
          <w:sz w:val="24"/>
        </w:rPr>
        <w:t xml:space="preserve"> </w:t>
      </w:r>
      <w:r>
        <w:rPr>
          <w:rFonts w:hint="eastAsia"/>
          <w:kern w:val="0"/>
          <w:sz w:val="24"/>
        </w:rPr>
        <w:t>“</w:t>
      </w:r>
      <w:r>
        <w:rPr>
          <w:rFonts w:hint="eastAsia"/>
          <w:kern w:val="0"/>
          <w:sz w:val="24"/>
        </w:rPr>
        <w:t>SAS70</w:t>
      </w:r>
      <w:r>
        <w:rPr>
          <w:rFonts w:hint="eastAsia"/>
          <w:kern w:val="0"/>
          <w:sz w:val="24"/>
        </w:rPr>
        <w:t>”、“</w:t>
      </w:r>
      <w:r>
        <w:rPr>
          <w:rFonts w:hint="eastAsia"/>
          <w:kern w:val="0"/>
          <w:sz w:val="24"/>
        </w:rPr>
        <w:t>AAF01/06</w:t>
      </w:r>
      <w:r>
        <w:rPr>
          <w:rFonts w:hint="eastAsia"/>
          <w:kern w:val="0"/>
          <w:sz w:val="24"/>
        </w:rPr>
        <w:t>”</w:t>
      </w:r>
      <w:r>
        <w:rPr>
          <w:rFonts w:hint="eastAsia"/>
          <w:kern w:val="0"/>
          <w:sz w:val="24"/>
        </w:rPr>
        <w:t xml:space="preserve"> </w:t>
      </w:r>
      <w:r>
        <w:rPr>
          <w:rFonts w:hint="eastAsia"/>
          <w:kern w:val="0"/>
          <w:sz w:val="24"/>
        </w:rPr>
        <w:t>“</w:t>
      </w:r>
      <w:r>
        <w:rPr>
          <w:rFonts w:hint="eastAsia"/>
          <w:kern w:val="0"/>
          <w:sz w:val="24"/>
        </w:rPr>
        <w:t>ISAE3402</w:t>
      </w:r>
      <w:r>
        <w:rPr>
          <w:rFonts w:hint="eastAsia"/>
          <w:kern w:val="0"/>
          <w:sz w:val="24"/>
        </w:rPr>
        <w:t>”和“</w:t>
      </w:r>
      <w:r>
        <w:rPr>
          <w:rFonts w:hint="eastAsia"/>
          <w:kern w:val="0"/>
          <w:sz w:val="24"/>
        </w:rPr>
        <w:t>SSAE16</w:t>
      </w:r>
      <w:r>
        <w:rPr>
          <w:rFonts w:hint="eastAsia"/>
          <w:kern w:val="0"/>
          <w:sz w:val="24"/>
        </w:rPr>
        <w:t>”等国际主流内控审阅准则的无保留意见的审阅报告。</w:t>
      </w:r>
      <w:r>
        <w:rPr>
          <w:rFonts w:hint="eastAsia"/>
          <w:kern w:val="0"/>
          <w:sz w:val="24"/>
        </w:rPr>
        <w:t>2017</w:t>
      </w:r>
      <w:r>
        <w:rPr>
          <w:rFonts w:hint="eastAsia"/>
          <w:kern w:val="0"/>
          <w:sz w:val="24"/>
        </w:rPr>
        <w:t>年，中国银行继续获得了基于“</w:t>
      </w:r>
      <w:r>
        <w:rPr>
          <w:rFonts w:hint="eastAsia"/>
          <w:kern w:val="0"/>
          <w:sz w:val="24"/>
        </w:rPr>
        <w:t>ISAE3402</w:t>
      </w:r>
      <w:r>
        <w:rPr>
          <w:rFonts w:hint="eastAsia"/>
          <w:kern w:val="0"/>
          <w:sz w:val="24"/>
        </w:rPr>
        <w:t>”和“</w:t>
      </w:r>
      <w:r>
        <w:rPr>
          <w:rFonts w:hint="eastAsia"/>
          <w:kern w:val="0"/>
          <w:sz w:val="24"/>
        </w:rPr>
        <w:t>SSAE16</w:t>
      </w:r>
      <w:r>
        <w:rPr>
          <w:rFonts w:hint="eastAsia"/>
          <w:kern w:val="0"/>
          <w:sz w:val="24"/>
        </w:rPr>
        <w:t>”双准则的内部控制审计报告。中国银行托管业务内控制度完善，内控措施严密，能够有效保证托管资产的安全。</w:t>
      </w:r>
    </w:p>
    <w:p w:rsidR="00A920A8" w:rsidRDefault="0050632C">
      <w:pPr>
        <w:widowControl/>
        <w:snapToGrid w:val="0"/>
        <w:spacing w:line="360" w:lineRule="auto"/>
        <w:ind w:firstLine="480"/>
        <w:rPr>
          <w:kern w:val="0"/>
          <w:sz w:val="24"/>
        </w:rPr>
      </w:pPr>
      <w:r>
        <w:rPr>
          <w:rFonts w:hint="eastAsia"/>
          <w:kern w:val="0"/>
          <w:sz w:val="24"/>
        </w:rPr>
        <w:t>（五）托管人对管理人运作基金进行监督的方法和程序</w:t>
      </w:r>
    </w:p>
    <w:p w:rsidR="00A920A8" w:rsidRDefault="0050632C">
      <w:pPr>
        <w:widowControl/>
        <w:snapToGrid w:val="0"/>
        <w:spacing w:line="360" w:lineRule="auto"/>
        <w:ind w:firstLine="480"/>
        <w:rPr>
          <w:kern w:val="0"/>
          <w:sz w:val="24"/>
        </w:rPr>
      </w:pPr>
      <w:r>
        <w:rPr>
          <w:rFonts w:hint="eastAsia"/>
          <w:kern w:val="0"/>
          <w:sz w:val="24"/>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w:t>
      </w:r>
      <w:r>
        <w:rPr>
          <w:rFonts w:hint="eastAsia"/>
          <w:kern w:val="0"/>
          <w:sz w:val="24"/>
        </w:rPr>
        <w:t>理人，并及时向国务院证券监督管理机构报告。基金托管人如发现基金管理人依据交易程序已经生效的投资指令违反法律、行政法规和其他有关规定，或者违反基金合同约定的</w:t>
      </w:r>
      <w:r>
        <w:rPr>
          <w:rFonts w:hint="eastAsia"/>
          <w:kern w:val="0"/>
          <w:sz w:val="24"/>
        </w:rPr>
        <w:t>,</w:t>
      </w:r>
      <w:r>
        <w:rPr>
          <w:rFonts w:hint="eastAsia"/>
          <w:kern w:val="0"/>
          <w:sz w:val="24"/>
        </w:rPr>
        <w:t>应当及时通知基金管理人，并及时向国务院证券监督管理机构报告。</w:t>
      </w:r>
    </w:p>
    <w:p w:rsidR="00A920A8" w:rsidRDefault="0050632C">
      <w:pPr>
        <w:pStyle w:val="1"/>
        <w:spacing w:before="340" w:after="330"/>
        <w:jc w:val="center"/>
        <w:rPr>
          <w:rFonts w:hAnsi="宋体"/>
          <w:bCs/>
          <w:color w:val="auto"/>
          <w:kern w:val="44"/>
          <w:szCs w:val="24"/>
        </w:rPr>
      </w:pPr>
      <w:bookmarkStart w:id="56" w:name="_Toc154805884"/>
      <w:bookmarkStart w:id="57" w:name="_Toc493766473"/>
      <w:bookmarkStart w:id="58" w:name="_Toc332895892"/>
      <w:bookmarkStart w:id="59" w:name="_Toc31494"/>
      <w:bookmarkStart w:id="60" w:name="_Toc5343"/>
      <w:bookmarkStart w:id="61" w:name="_Toc17262"/>
      <w:bookmarkStart w:id="62" w:name="_Toc4787"/>
      <w:bookmarkStart w:id="63" w:name="_Toc21969"/>
      <w:r>
        <w:rPr>
          <w:rFonts w:hAnsi="宋体"/>
          <w:bCs/>
          <w:color w:val="auto"/>
          <w:kern w:val="44"/>
          <w:szCs w:val="24"/>
        </w:rPr>
        <w:t>五、相关服务机构</w:t>
      </w:r>
      <w:bookmarkEnd w:id="56"/>
      <w:bookmarkEnd w:id="57"/>
      <w:bookmarkEnd w:id="58"/>
      <w:bookmarkEnd w:id="59"/>
      <w:bookmarkEnd w:id="60"/>
      <w:bookmarkEnd w:id="61"/>
      <w:bookmarkEnd w:id="62"/>
      <w:bookmarkEnd w:id="63"/>
    </w:p>
    <w:p w:rsidR="00A920A8" w:rsidRDefault="0050632C">
      <w:pPr>
        <w:widowControl/>
        <w:snapToGrid w:val="0"/>
        <w:spacing w:line="360" w:lineRule="auto"/>
        <w:ind w:firstLine="480"/>
        <w:rPr>
          <w:rFonts w:ascii="宋体" w:hAnsi="宋体"/>
          <w:kern w:val="0"/>
          <w:sz w:val="24"/>
        </w:rPr>
      </w:pPr>
      <w:bookmarkStart w:id="64" w:name="_Toc191799287"/>
      <w:r>
        <w:rPr>
          <w:rFonts w:ascii="宋体" w:hAnsi="宋体" w:hint="eastAsia"/>
          <w:kern w:val="0"/>
          <w:sz w:val="24"/>
        </w:rPr>
        <w:t>（一）基金份额发售机构</w:t>
      </w:r>
      <w:bookmarkEnd w:id="64"/>
    </w:p>
    <w:p w:rsidR="00A920A8" w:rsidRDefault="0050632C">
      <w:pPr>
        <w:widowControl/>
        <w:snapToGrid w:val="0"/>
        <w:spacing w:line="360" w:lineRule="auto"/>
        <w:ind w:firstLine="480"/>
        <w:rPr>
          <w:rFonts w:ascii="宋体" w:hAnsi="宋体"/>
          <w:kern w:val="0"/>
          <w:sz w:val="24"/>
        </w:rPr>
      </w:pPr>
      <w:r>
        <w:rPr>
          <w:rFonts w:ascii="宋体" w:hAnsi="宋体"/>
          <w:kern w:val="0"/>
          <w:sz w:val="24"/>
        </w:rPr>
        <w:t>1</w:t>
      </w:r>
      <w:r>
        <w:rPr>
          <w:rFonts w:ascii="宋体" w:hAnsi="宋体" w:hint="eastAsia"/>
          <w:kern w:val="0"/>
          <w:sz w:val="24"/>
        </w:rPr>
        <w:t>、直销机构：</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名称：华商基金管理有限公司</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住所：北京市西城区平安里西大街</w:t>
      </w:r>
      <w:r>
        <w:rPr>
          <w:rFonts w:ascii="宋体" w:hAnsi="宋体"/>
          <w:kern w:val="0"/>
          <w:sz w:val="24"/>
        </w:rPr>
        <w:t>28</w:t>
      </w:r>
      <w:r>
        <w:rPr>
          <w:rFonts w:ascii="宋体" w:hAnsi="宋体"/>
          <w:kern w:val="0"/>
          <w:sz w:val="24"/>
        </w:rPr>
        <w:t>号</w:t>
      </w:r>
      <w:r>
        <w:rPr>
          <w:rFonts w:ascii="宋体" w:hAnsi="宋体" w:hint="eastAsia"/>
          <w:kern w:val="0"/>
          <w:sz w:val="24"/>
        </w:rPr>
        <w:t>楼</w:t>
      </w:r>
      <w:r>
        <w:rPr>
          <w:rFonts w:ascii="宋体" w:hAnsi="宋体"/>
          <w:kern w:val="0"/>
          <w:sz w:val="24"/>
        </w:rPr>
        <w:t>19</w:t>
      </w:r>
      <w:r>
        <w:rPr>
          <w:rFonts w:ascii="宋体" w:hAnsi="宋体"/>
          <w:kern w:val="0"/>
          <w:sz w:val="24"/>
        </w:rPr>
        <w:t>层</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办公地址：北京市西城区平安里西大街</w:t>
      </w:r>
      <w:r>
        <w:rPr>
          <w:rFonts w:ascii="宋体" w:hAnsi="宋体"/>
          <w:kern w:val="0"/>
          <w:sz w:val="24"/>
        </w:rPr>
        <w:t>28</w:t>
      </w:r>
      <w:r>
        <w:rPr>
          <w:rFonts w:ascii="宋体" w:hAnsi="宋体"/>
          <w:kern w:val="0"/>
          <w:sz w:val="24"/>
        </w:rPr>
        <w:t>号</w:t>
      </w:r>
      <w:r>
        <w:rPr>
          <w:rFonts w:ascii="宋体" w:hAnsi="宋体" w:hint="eastAsia"/>
          <w:kern w:val="0"/>
          <w:sz w:val="24"/>
        </w:rPr>
        <w:t>楼</w:t>
      </w:r>
      <w:r>
        <w:rPr>
          <w:rFonts w:ascii="宋体" w:hAnsi="宋体"/>
          <w:kern w:val="0"/>
          <w:sz w:val="24"/>
        </w:rPr>
        <w:t>19</w:t>
      </w:r>
      <w:r>
        <w:rPr>
          <w:rFonts w:ascii="宋体" w:hAnsi="宋体"/>
          <w:kern w:val="0"/>
          <w:sz w:val="24"/>
        </w:rPr>
        <w:t>层</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法定代表人：陈牧原</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直销中心：华商基金管理有限公司</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电话：</w:t>
      </w:r>
      <w:r>
        <w:rPr>
          <w:rFonts w:ascii="宋体" w:hAnsi="宋体"/>
          <w:kern w:val="0"/>
          <w:sz w:val="24"/>
        </w:rPr>
        <w:t>010-58573768</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lastRenderedPageBreak/>
        <w:t>传真：</w:t>
      </w:r>
      <w:r>
        <w:rPr>
          <w:rFonts w:ascii="宋体" w:hAnsi="宋体"/>
          <w:kern w:val="0"/>
          <w:sz w:val="24"/>
        </w:rPr>
        <w:t>010-58573737</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网址：</w:t>
      </w:r>
      <w:r>
        <w:rPr>
          <w:rFonts w:ascii="宋体" w:hAnsi="宋体"/>
          <w:kern w:val="0"/>
          <w:sz w:val="24"/>
        </w:rPr>
        <w:t>www.hsfund.com</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、其他代销机构：</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其他销售机构的具体名单详见</w:t>
      </w:r>
      <w:r>
        <w:rPr>
          <w:rFonts w:ascii="宋体" w:hAnsi="宋体" w:hint="eastAsia"/>
          <w:kern w:val="0"/>
          <w:sz w:val="24"/>
        </w:rPr>
        <w:t>本基金的</w:t>
      </w:r>
      <w:r>
        <w:rPr>
          <w:rFonts w:ascii="Arial" w:hAnsi="Arial" w:cs="Arial"/>
          <w:kern w:val="0"/>
          <w:sz w:val="24"/>
        </w:rPr>
        <w:t>《</w:t>
      </w:r>
      <w:r>
        <w:rPr>
          <w:rFonts w:ascii="Arial" w:hAnsi="Arial" w:cs="Arial" w:hint="eastAsia"/>
          <w:kern w:val="0"/>
          <w:sz w:val="24"/>
        </w:rPr>
        <w:t>基金份额</w:t>
      </w:r>
      <w:r>
        <w:rPr>
          <w:rFonts w:ascii="Arial" w:hAnsi="Arial" w:cs="Arial"/>
          <w:kern w:val="0"/>
          <w:sz w:val="24"/>
        </w:rPr>
        <w:t>发售公告》</w:t>
      </w:r>
      <w:r>
        <w:rPr>
          <w:rFonts w:ascii="宋体" w:hAnsi="宋体"/>
          <w:kern w:val="0"/>
          <w:sz w:val="24"/>
        </w:rPr>
        <w:t>。</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基金管理人可根据有关法律法规的要求增加、更换其他机构销售本基金，</w:t>
      </w:r>
      <w:r>
        <w:rPr>
          <w:rFonts w:hint="eastAsia"/>
          <w:bCs/>
          <w:sz w:val="24"/>
        </w:rPr>
        <w:t>并在管理人网站公示</w:t>
      </w:r>
      <w:r>
        <w:rPr>
          <w:rFonts w:ascii="宋体" w:hAnsi="宋体"/>
          <w:kern w:val="0"/>
          <w:sz w:val="24"/>
        </w:rPr>
        <w:t>。</w:t>
      </w:r>
      <w:bookmarkStart w:id="65" w:name="_Toc191799288"/>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（二）登记机构</w:t>
      </w:r>
      <w:bookmarkEnd w:id="65"/>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名称：华商基金管理有限公司</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注册地址：</w:t>
      </w:r>
      <w:r>
        <w:rPr>
          <w:rFonts w:ascii="宋体" w:hAnsi="宋体" w:cs="宋体" w:hint="eastAsia"/>
          <w:kern w:val="0"/>
          <w:sz w:val="24"/>
        </w:rPr>
        <w:t>北京市西城区平安里西大街</w:t>
      </w:r>
      <w:r>
        <w:rPr>
          <w:rFonts w:ascii="宋体" w:hAnsi="宋体" w:cs="宋体"/>
          <w:kern w:val="0"/>
          <w:sz w:val="24"/>
        </w:rPr>
        <w:t>28</w:t>
      </w:r>
      <w:r>
        <w:rPr>
          <w:rFonts w:ascii="宋体" w:hAnsi="宋体" w:cs="宋体"/>
          <w:kern w:val="0"/>
          <w:sz w:val="24"/>
        </w:rPr>
        <w:t>号</w:t>
      </w:r>
      <w:r>
        <w:rPr>
          <w:rFonts w:ascii="宋体" w:hAnsi="宋体" w:cs="宋体" w:hint="eastAsia"/>
          <w:kern w:val="0"/>
          <w:sz w:val="24"/>
        </w:rPr>
        <w:t>楼</w:t>
      </w:r>
      <w:r>
        <w:rPr>
          <w:rFonts w:ascii="宋体" w:hAnsi="宋体" w:cs="宋体"/>
          <w:kern w:val="0"/>
          <w:sz w:val="24"/>
        </w:rPr>
        <w:t>19</w:t>
      </w:r>
      <w:r>
        <w:rPr>
          <w:rFonts w:ascii="宋体" w:hAnsi="宋体" w:cs="宋体"/>
          <w:kern w:val="0"/>
          <w:sz w:val="24"/>
        </w:rPr>
        <w:t>层</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法定代表人：陈牧原</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电话：</w:t>
      </w:r>
      <w:r>
        <w:rPr>
          <w:rFonts w:ascii="宋体" w:hAnsi="宋体"/>
          <w:kern w:val="0"/>
          <w:sz w:val="24"/>
        </w:rPr>
        <w:t>010-5857357</w:t>
      </w:r>
      <w:r>
        <w:rPr>
          <w:rFonts w:ascii="宋体" w:hAnsi="宋体" w:hint="eastAsia"/>
          <w:kern w:val="0"/>
          <w:sz w:val="24"/>
        </w:rPr>
        <w:t>1</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传真：</w:t>
      </w:r>
      <w:r>
        <w:rPr>
          <w:rFonts w:ascii="宋体" w:hAnsi="宋体"/>
          <w:kern w:val="0"/>
          <w:sz w:val="24"/>
        </w:rPr>
        <w:t>010-58573580</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联系人：董士伟</w:t>
      </w:r>
      <w:r>
        <w:rPr>
          <w:rFonts w:ascii="宋体" w:hAnsi="宋体"/>
          <w:kern w:val="0"/>
          <w:sz w:val="24"/>
        </w:rPr>
        <w:t xml:space="preserve"> </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网址：</w:t>
      </w:r>
      <w:r>
        <w:rPr>
          <w:rFonts w:ascii="宋体" w:hAnsi="宋体"/>
          <w:kern w:val="0"/>
          <w:sz w:val="24"/>
        </w:rPr>
        <w:t>www.hsfund.com</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（三）律师事务所和经办律师</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名称：上海源泰律师事务所</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注册地：上海市浦东南路</w:t>
      </w:r>
      <w:r>
        <w:rPr>
          <w:rFonts w:ascii="宋体" w:hAnsi="宋体"/>
          <w:kern w:val="0"/>
          <w:sz w:val="24"/>
        </w:rPr>
        <w:t>256</w:t>
      </w:r>
      <w:r>
        <w:rPr>
          <w:rFonts w:ascii="宋体" w:hAnsi="宋体"/>
          <w:kern w:val="0"/>
          <w:sz w:val="24"/>
        </w:rPr>
        <w:t>号华夏银行大厦</w:t>
      </w:r>
      <w:r>
        <w:rPr>
          <w:rFonts w:ascii="宋体" w:hAnsi="宋体"/>
          <w:kern w:val="0"/>
          <w:sz w:val="24"/>
        </w:rPr>
        <w:t>14</w:t>
      </w:r>
      <w:r>
        <w:rPr>
          <w:rFonts w:ascii="宋体" w:hAnsi="宋体"/>
          <w:kern w:val="0"/>
          <w:sz w:val="24"/>
        </w:rPr>
        <w:t>楼</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办公地：上海市浦东南路</w:t>
      </w:r>
      <w:r>
        <w:rPr>
          <w:rFonts w:ascii="宋体" w:hAnsi="宋体"/>
          <w:kern w:val="0"/>
          <w:sz w:val="24"/>
        </w:rPr>
        <w:t>256</w:t>
      </w:r>
      <w:r>
        <w:rPr>
          <w:rFonts w:ascii="宋体" w:hAnsi="宋体"/>
          <w:kern w:val="0"/>
          <w:sz w:val="24"/>
        </w:rPr>
        <w:t>号华夏银行大厦</w:t>
      </w:r>
      <w:r>
        <w:rPr>
          <w:rFonts w:ascii="宋体" w:hAnsi="宋体"/>
          <w:kern w:val="0"/>
          <w:sz w:val="24"/>
        </w:rPr>
        <w:t>14</w:t>
      </w:r>
      <w:r>
        <w:rPr>
          <w:rFonts w:ascii="宋体" w:hAnsi="宋体"/>
          <w:kern w:val="0"/>
          <w:sz w:val="24"/>
        </w:rPr>
        <w:t>楼</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负责人：廖海</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电话：</w:t>
      </w:r>
      <w:r>
        <w:rPr>
          <w:rFonts w:ascii="宋体" w:hAnsi="宋体"/>
          <w:kern w:val="0"/>
          <w:sz w:val="24"/>
        </w:rPr>
        <w:t>021-5115 0298</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传真：</w:t>
      </w:r>
      <w:r>
        <w:rPr>
          <w:rFonts w:ascii="宋体" w:hAnsi="宋体"/>
          <w:kern w:val="0"/>
          <w:sz w:val="24"/>
        </w:rPr>
        <w:t>021-5115 0398</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经办律师：刘佳、</w:t>
      </w:r>
      <w:r>
        <w:rPr>
          <w:rFonts w:ascii="宋体" w:hAnsi="宋体"/>
          <w:kern w:val="0"/>
          <w:sz w:val="24"/>
        </w:rPr>
        <w:t>姜亚萍</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联系人：</w:t>
      </w:r>
      <w:r>
        <w:rPr>
          <w:rFonts w:ascii="宋体" w:hAnsi="宋体"/>
          <w:kern w:val="0"/>
          <w:sz w:val="24"/>
        </w:rPr>
        <w:t>刘佳</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（四）会计师事务所和经办注册会计师</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名称：普华永道中天会计师事务所（特殊普通合伙）</w:t>
      </w:r>
      <w:r>
        <w:rPr>
          <w:rFonts w:ascii="宋体" w:hAnsi="宋体" w:hint="eastAsia"/>
          <w:kern w:val="0"/>
          <w:sz w:val="24"/>
        </w:rPr>
        <w:t xml:space="preserve"> </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住所：中国（上海）自由贸易试验区陆家嘴环路</w:t>
      </w:r>
      <w:r>
        <w:rPr>
          <w:rFonts w:ascii="宋体" w:hAnsi="宋体" w:hint="eastAsia"/>
          <w:kern w:val="0"/>
          <w:sz w:val="24"/>
        </w:rPr>
        <w:t>1318</w:t>
      </w:r>
      <w:r>
        <w:rPr>
          <w:rFonts w:ascii="宋体" w:hAnsi="宋体" w:hint="eastAsia"/>
          <w:kern w:val="0"/>
          <w:sz w:val="24"/>
        </w:rPr>
        <w:t>号星展银行大厦</w:t>
      </w:r>
      <w:r>
        <w:rPr>
          <w:rFonts w:ascii="宋体" w:hAnsi="宋体" w:hint="eastAsia"/>
          <w:kern w:val="0"/>
          <w:sz w:val="24"/>
        </w:rPr>
        <w:t>507</w:t>
      </w:r>
      <w:r>
        <w:rPr>
          <w:rFonts w:ascii="宋体" w:hAnsi="宋体" w:hint="eastAsia"/>
          <w:kern w:val="0"/>
          <w:sz w:val="24"/>
        </w:rPr>
        <w:t>单元</w:t>
      </w:r>
      <w:r>
        <w:rPr>
          <w:rFonts w:ascii="宋体" w:hAnsi="宋体" w:hint="eastAsia"/>
          <w:kern w:val="0"/>
          <w:sz w:val="24"/>
        </w:rPr>
        <w:t>01</w:t>
      </w:r>
      <w:r>
        <w:rPr>
          <w:rFonts w:ascii="宋体" w:hAnsi="宋体" w:hint="eastAsia"/>
          <w:kern w:val="0"/>
          <w:sz w:val="24"/>
        </w:rPr>
        <w:t>室</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办公地址：上海市湖滨路</w:t>
      </w:r>
      <w:r>
        <w:rPr>
          <w:rFonts w:ascii="宋体" w:hAnsi="宋体" w:hint="eastAsia"/>
          <w:kern w:val="0"/>
          <w:sz w:val="24"/>
        </w:rPr>
        <w:t>202</w:t>
      </w:r>
      <w:r>
        <w:rPr>
          <w:rFonts w:ascii="宋体" w:hAnsi="宋体" w:hint="eastAsia"/>
          <w:kern w:val="0"/>
          <w:sz w:val="24"/>
        </w:rPr>
        <w:t>号普华永道中心</w:t>
      </w:r>
      <w:r>
        <w:rPr>
          <w:rFonts w:ascii="宋体" w:hAnsi="宋体" w:hint="eastAsia"/>
          <w:kern w:val="0"/>
          <w:sz w:val="24"/>
        </w:rPr>
        <w:t>11</w:t>
      </w:r>
      <w:r>
        <w:rPr>
          <w:rFonts w:ascii="宋体" w:hAnsi="宋体" w:hint="eastAsia"/>
          <w:kern w:val="0"/>
          <w:sz w:val="24"/>
        </w:rPr>
        <w:t>楼</w:t>
      </w:r>
      <w:r>
        <w:rPr>
          <w:rFonts w:ascii="宋体" w:hAnsi="宋体" w:hint="eastAsia"/>
          <w:kern w:val="0"/>
          <w:sz w:val="24"/>
        </w:rPr>
        <w:t xml:space="preserve"> </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首席合伙人：李丹</w:t>
      </w:r>
      <w:r>
        <w:rPr>
          <w:rFonts w:ascii="宋体" w:hAnsi="宋体" w:hint="eastAsia"/>
          <w:kern w:val="0"/>
          <w:sz w:val="24"/>
        </w:rPr>
        <w:t xml:space="preserve"> </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电话：（</w:t>
      </w:r>
      <w:r>
        <w:rPr>
          <w:rFonts w:ascii="宋体" w:hAnsi="宋体" w:hint="eastAsia"/>
          <w:kern w:val="0"/>
          <w:sz w:val="24"/>
        </w:rPr>
        <w:t>021</w:t>
      </w:r>
      <w:r>
        <w:rPr>
          <w:rFonts w:ascii="宋体" w:hAnsi="宋体" w:hint="eastAsia"/>
          <w:kern w:val="0"/>
          <w:sz w:val="24"/>
        </w:rPr>
        <w:t>）</w:t>
      </w:r>
      <w:r>
        <w:rPr>
          <w:rFonts w:ascii="宋体" w:hAnsi="宋体" w:hint="eastAsia"/>
          <w:kern w:val="0"/>
          <w:sz w:val="24"/>
        </w:rPr>
        <w:t xml:space="preserve">23238888 </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lastRenderedPageBreak/>
        <w:t>传真：（</w:t>
      </w:r>
      <w:r>
        <w:rPr>
          <w:rFonts w:ascii="宋体" w:hAnsi="宋体" w:hint="eastAsia"/>
          <w:kern w:val="0"/>
          <w:sz w:val="24"/>
        </w:rPr>
        <w:t>021</w:t>
      </w:r>
      <w:r>
        <w:rPr>
          <w:rFonts w:ascii="宋体" w:hAnsi="宋体" w:hint="eastAsia"/>
          <w:kern w:val="0"/>
          <w:sz w:val="24"/>
        </w:rPr>
        <w:t>）</w:t>
      </w:r>
      <w:r>
        <w:rPr>
          <w:rFonts w:ascii="宋体" w:hAnsi="宋体" w:hint="eastAsia"/>
          <w:kern w:val="0"/>
          <w:sz w:val="24"/>
        </w:rPr>
        <w:t xml:space="preserve">23238800 </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经办注册会计师：陈熹、俞伟敏</w:t>
      </w:r>
      <w:r>
        <w:rPr>
          <w:rFonts w:ascii="宋体" w:hAnsi="宋体" w:hint="eastAsia"/>
          <w:kern w:val="0"/>
          <w:sz w:val="24"/>
        </w:rPr>
        <w:t xml:space="preserve"> </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联系人：俞伟敏</w:t>
      </w:r>
    </w:p>
    <w:p w:rsidR="00A920A8" w:rsidRDefault="0050632C">
      <w:pPr>
        <w:pStyle w:val="1"/>
        <w:spacing w:before="340" w:after="330"/>
        <w:jc w:val="center"/>
        <w:rPr>
          <w:rFonts w:hAnsi="宋体"/>
          <w:bCs/>
          <w:color w:val="auto"/>
          <w:kern w:val="44"/>
          <w:szCs w:val="24"/>
        </w:rPr>
      </w:pPr>
      <w:bookmarkStart w:id="66" w:name="_Toc493766474"/>
      <w:bookmarkStart w:id="67" w:name="_Toc29140"/>
      <w:bookmarkStart w:id="68" w:name="_Toc332895893"/>
      <w:bookmarkStart w:id="69" w:name="_Toc344296350"/>
      <w:bookmarkStart w:id="70" w:name="_Toc154805885"/>
      <w:bookmarkStart w:id="71" w:name="_Toc22639"/>
      <w:bookmarkStart w:id="72" w:name="_Toc10861"/>
      <w:bookmarkStart w:id="73" w:name="_Toc26565"/>
      <w:bookmarkStart w:id="74" w:name="_Toc4281"/>
      <w:r>
        <w:rPr>
          <w:rFonts w:hAnsi="宋体"/>
          <w:bCs/>
          <w:color w:val="auto"/>
          <w:kern w:val="44"/>
          <w:szCs w:val="24"/>
        </w:rPr>
        <w:t>六、基金的</w:t>
      </w:r>
      <w:bookmarkEnd w:id="66"/>
      <w:bookmarkEnd w:id="67"/>
      <w:bookmarkEnd w:id="68"/>
      <w:bookmarkEnd w:id="69"/>
      <w:bookmarkEnd w:id="70"/>
      <w:r>
        <w:rPr>
          <w:rFonts w:hAnsi="宋体" w:hint="eastAsia"/>
          <w:bCs/>
          <w:color w:val="auto"/>
          <w:kern w:val="44"/>
          <w:szCs w:val="24"/>
        </w:rPr>
        <w:t>募集</w:t>
      </w:r>
      <w:bookmarkEnd w:id="71"/>
      <w:bookmarkEnd w:id="72"/>
      <w:bookmarkEnd w:id="73"/>
      <w:bookmarkEnd w:id="74"/>
    </w:p>
    <w:p w:rsidR="00A920A8" w:rsidRDefault="0050632C">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募集的依据</w:t>
      </w:r>
    </w:p>
    <w:p w:rsidR="00A920A8" w:rsidRDefault="0050632C">
      <w:pPr>
        <w:spacing w:line="360" w:lineRule="auto"/>
        <w:ind w:firstLineChars="200" w:firstLine="480"/>
        <w:rPr>
          <w:rFonts w:ascii="宋体" w:hAnsi="宋体"/>
          <w:sz w:val="24"/>
          <w:szCs w:val="24"/>
        </w:rPr>
      </w:pPr>
      <w:r>
        <w:rPr>
          <w:rFonts w:ascii="宋体" w:hAnsi="宋体"/>
          <w:sz w:val="24"/>
          <w:szCs w:val="24"/>
        </w:rPr>
        <w:t>本基金由基金管理人依照《基金法》、《运作办法》、《销售办法》、基金合同及其他有关规定募集。</w:t>
      </w:r>
    </w:p>
    <w:p w:rsidR="00A920A8" w:rsidRDefault="0050632C">
      <w:pPr>
        <w:widowControl/>
        <w:snapToGrid w:val="0"/>
        <w:spacing w:line="360" w:lineRule="auto"/>
        <w:ind w:firstLine="480"/>
        <w:rPr>
          <w:rFonts w:ascii="宋体" w:hAnsi="宋体"/>
          <w:sz w:val="24"/>
          <w:szCs w:val="24"/>
        </w:rPr>
      </w:pPr>
      <w:r>
        <w:rPr>
          <w:rFonts w:ascii="宋体" w:hAnsi="宋体" w:hint="eastAsia"/>
          <w:sz w:val="24"/>
          <w:szCs w:val="24"/>
        </w:rPr>
        <w:t>注册文件：中国证券监督管理委员会证监许可</w:t>
      </w:r>
      <w:r>
        <w:rPr>
          <w:rFonts w:ascii="宋体" w:hAnsi="宋体" w:hint="eastAsia"/>
          <w:sz w:val="24"/>
          <w:szCs w:val="24"/>
        </w:rPr>
        <w:t>[</w:t>
      </w:r>
      <w:r>
        <w:rPr>
          <w:rFonts w:ascii="宋体" w:hAnsi="宋体"/>
          <w:sz w:val="24"/>
          <w:szCs w:val="24"/>
        </w:rPr>
        <w:t>201</w:t>
      </w:r>
      <w:r>
        <w:rPr>
          <w:rFonts w:ascii="宋体" w:hAnsi="宋体" w:hint="eastAsia"/>
          <w:sz w:val="24"/>
          <w:szCs w:val="24"/>
        </w:rPr>
        <w:t>9]1689</w:t>
      </w:r>
      <w:r>
        <w:rPr>
          <w:rFonts w:ascii="宋体" w:hAnsi="宋体" w:hint="eastAsia"/>
          <w:sz w:val="24"/>
          <w:szCs w:val="24"/>
        </w:rPr>
        <w:t>号</w:t>
      </w:r>
    </w:p>
    <w:p w:rsidR="00A920A8" w:rsidRDefault="0050632C">
      <w:pPr>
        <w:spacing w:line="360" w:lineRule="auto"/>
        <w:ind w:firstLineChars="200" w:firstLine="480"/>
        <w:rPr>
          <w:bCs/>
          <w:sz w:val="24"/>
          <w:szCs w:val="21"/>
        </w:rPr>
      </w:pPr>
      <w:r>
        <w:rPr>
          <w:rFonts w:ascii="宋体" w:hAnsi="宋体" w:hint="eastAsia"/>
          <w:sz w:val="24"/>
          <w:szCs w:val="24"/>
        </w:rPr>
        <w:t>注册日期：</w:t>
      </w:r>
      <w:r>
        <w:rPr>
          <w:rFonts w:ascii="宋体" w:hAnsi="宋体" w:hint="eastAsia"/>
          <w:sz w:val="24"/>
          <w:szCs w:val="24"/>
        </w:rPr>
        <w:t>2019</w:t>
      </w:r>
      <w:r>
        <w:rPr>
          <w:rFonts w:ascii="宋体" w:hAnsi="宋体" w:hint="eastAsia"/>
          <w:sz w:val="24"/>
          <w:szCs w:val="24"/>
        </w:rPr>
        <w:t>年</w:t>
      </w:r>
      <w:r>
        <w:rPr>
          <w:rFonts w:ascii="宋体" w:hAnsi="宋体" w:hint="eastAsia"/>
          <w:sz w:val="24"/>
          <w:szCs w:val="24"/>
        </w:rPr>
        <w:t>9</w:t>
      </w:r>
      <w:r>
        <w:rPr>
          <w:rFonts w:ascii="宋体" w:hAnsi="宋体" w:hint="eastAsia"/>
          <w:sz w:val="24"/>
          <w:szCs w:val="24"/>
        </w:rPr>
        <w:t>月</w:t>
      </w:r>
      <w:r>
        <w:rPr>
          <w:rFonts w:ascii="宋体" w:hAnsi="宋体" w:hint="eastAsia"/>
          <w:sz w:val="24"/>
          <w:szCs w:val="24"/>
        </w:rPr>
        <w:t>12</w:t>
      </w:r>
      <w:r>
        <w:rPr>
          <w:rFonts w:ascii="宋体" w:hAnsi="宋体" w:hint="eastAsia"/>
          <w:sz w:val="24"/>
          <w:szCs w:val="24"/>
        </w:rPr>
        <w:t>日</w:t>
      </w:r>
    </w:p>
    <w:p w:rsidR="00A920A8" w:rsidRDefault="0050632C">
      <w:pPr>
        <w:spacing w:line="360" w:lineRule="auto"/>
        <w:ind w:firstLineChars="200" w:firstLine="480"/>
        <w:rPr>
          <w:rFonts w:ascii="宋体" w:hAnsi="宋体"/>
          <w:sz w:val="24"/>
          <w:szCs w:val="24"/>
        </w:rPr>
      </w:pPr>
      <w:r>
        <w:rPr>
          <w:rFonts w:ascii="宋体" w:hAnsi="宋体"/>
          <w:sz w:val="24"/>
          <w:szCs w:val="24"/>
        </w:rPr>
        <w:t>（二）基金类型和存续期间</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sz w:val="24"/>
          <w:szCs w:val="24"/>
        </w:rPr>
        <w:t>1</w:t>
      </w:r>
      <w:r>
        <w:rPr>
          <w:rFonts w:ascii="宋体" w:hAnsi="宋体"/>
          <w:sz w:val="24"/>
          <w:szCs w:val="24"/>
        </w:rPr>
        <w:t>、基金的类别：</w:t>
      </w:r>
      <w:r>
        <w:rPr>
          <w:rFonts w:ascii="宋体" w:hAnsi="宋体" w:hint="eastAsia"/>
          <w:bCs/>
          <w:sz w:val="24"/>
          <w:szCs w:val="24"/>
        </w:rPr>
        <w:t>股票型证券投资基金</w:t>
      </w:r>
      <w:r>
        <w:rPr>
          <w:rFonts w:ascii="宋体" w:hAnsi="宋体"/>
          <w:sz w:val="24"/>
          <w:szCs w:val="24"/>
        </w:rPr>
        <w:t>。</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sz w:val="24"/>
          <w:szCs w:val="24"/>
        </w:rPr>
        <w:t>2</w:t>
      </w:r>
      <w:r>
        <w:rPr>
          <w:rFonts w:ascii="宋体" w:hAnsi="宋体"/>
          <w:sz w:val="24"/>
          <w:szCs w:val="24"/>
        </w:rPr>
        <w:t>、基金的运作方式：契约型开放式。</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sz w:val="24"/>
          <w:szCs w:val="24"/>
        </w:rPr>
        <w:t>3</w:t>
      </w:r>
      <w:r>
        <w:rPr>
          <w:rFonts w:ascii="宋体" w:hAnsi="宋体"/>
          <w:sz w:val="24"/>
          <w:szCs w:val="24"/>
        </w:rPr>
        <w:t>、基金存续期间：不定期。</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sz w:val="24"/>
          <w:szCs w:val="24"/>
        </w:rPr>
        <w:t>（三）募集方式</w:t>
      </w:r>
    </w:p>
    <w:p w:rsidR="00A920A8" w:rsidRDefault="0050632C">
      <w:pPr>
        <w:spacing w:line="360" w:lineRule="auto"/>
        <w:ind w:firstLineChars="200" w:firstLine="480"/>
        <w:rPr>
          <w:rFonts w:ascii="宋体" w:hAnsi="宋体"/>
          <w:sz w:val="24"/>
          <w:szCs w:val="24"/>
        </w:rPr>
      </w:pPr>
      <w:r>
        <w:rPr>
          <w:rFonts w:ascii="宋体" w:hAnsi="宋体"/>
          <w:sz w:val="24"/>
          <w:szCs w:val="24"/>
        </w:rPr>
        <w:t>本基金通过各销售机构的基金销售网点（包括基金管理人的直销中心及代销机构的代销网点，具体名单见本基金</w:t>
      </w:r>
      <w:r>
        <w:rPr>
          <w:rFonts w:ascii="宋体" w:hAnsi="宋体" w:hint="eastAsia"/>
          <w:sz w:val="24"/>
          <w:szCs w:val="24"/>
        </w:rPr>
        <w:t>份额</w:t>
      </w:r>
      <w:r>
        <w:rPr>
          <w:rFonts w:ascii="宋体" w:hAnsi="宋体"/>
          <w:sz w:val="24"/>
          <w:szCs w:val="24"/>
        </w:rPr>
        <w:t>发售公告</w:t>
      </w:r>
      <w:r>
        <w:rPr>
          <w:rFonts w:ascii="宋体" w:hAnsi="宋体" w:hint="eastAsia"/>
          <w:sz w:val="24"/>
          <w:szCs w:val="24"/>
        </w:rPr>
        <w:t>以及其他相关公告</w:t>
      </w:r>
      <w:r>
        <w:rPr>
          <w:rFonts w:ascii="宋体" w:hAnsi="宋体"/>
          <w:sz w:val="24"/>
          <w:szCs w:val="24"/>
        </w:rPr>
        <w:t>）向投资者公开发售。</w:t>
      </w:r>
    </w:p>
    <w:p w:rsidR="00A920A8" w:rsidRDefault="0050632C">
      <w:pPr>
        <w:spacing w:line="360" w:lineRule="auto"/>
        <w:ind w:firstLineChars="200" w:firstLine="480"/>
        <w:rPr>
          <w:rFonts w:ascii="宋体" w:hAnsi="宋体"/>
          <w:sz w:val="24"/>
          <w:szCs w:val="24"/>
        </w:rPr>
      </w:pPr>
      <w:r>
        <w:rPr>
          <w:rFonts w:ascii="宋体" w:hAnsi="宋体"/>
          <w:sz w:val="24"/>
          <w:szCs w:val="24"/>
        </w:rPr>
        <w:t>（四）募集期限</w:t>
      </w:r>
    </w:p>
    <w:p w:rsidR="00A920A8" w:rsidRDefault="0050632C">
      <w:pPr>
        <w:spacing w:line="360" w:lineRule="auto"/>
        <w:ind w:firstLineChars="200" w:firstLine="480"/>
        <w:rPr>
          <w:rFonts w:ascii="宋体" w:hAnsi="宋体"/>
          <w:sz w:val="24"/>
          <w:szCs w:val="24"/>
        </w:rPr>
      </w:pPr>
      <w:r>
        <w:rPr>
          <w:rFonts w:ascii="宋体" w:hAnsi="宋体"/>
          <w:sz w:val="24"/>
          <w:szCs w:val="24"/>
        </w:rPr>
        <w:t>本基金的募集期限不超过</w:t>
      </w:r>
      <w:r>
        <w:rPr>
          <w:rFonts w:ascii="宋体" w:hAnsi="宋体"/>
          <w:sz w:val="24"/>
          <w:szCs w:val="24"/>
        </w:rPr>
        <w:t>3</w:t>
      </w:r>
      <w:r>
        <w:rPr>
          <w:rFonts w:ascii="宋体" w:hAnsi="宋体"/>
          <w:sz w:val="24"/>
          <w:szCs w:val="24"/>
        </w:rPr>
        <w:t>个月，自基金份额开始发售之日起计算。</w:t>
      </w:r>
      <w:r>
        <w:rPr>
          <w:rFonts w:ascii="宋体" w:hAnsi="宋体" w:hint="eastAsia"/>
          <w:sz w:val="24"/>
          <w:szCs w:val="24"/>
        </w:rPr>
        <w:t>具体发售时间见基金份额发售公告。</w:t>
      </w:r>
    </w:p>
    <w:p w:rsidR="00A920A8" w:rsidRDefault="0050632C">
      <w:pPr>
        <w:spacing w:line="360" w:lineRule="auto"/>
        <w:ind w:firstLineChars="200" w:firstLine="480"/>
        <w:rPr>
          <w:rFonts w:ascii="宋体" w:hAnsi="宋体"/>
          <w:sz w:val="24"/>
          <w:szCs w:val="24"/>
        </w:rPr>
      </w:pPr>
      <w:r>
        <w:rPr>
          <w:rFonts w:ascii="宋体" w:hAnsi="宋体"/>
          <w:sz w:val="24"/>
          <w:szCs w:val="24"/>
        </w:rPr>
        <w:t>（五）募集对象</w:t>
      </w:r>
    </w:p>
    <w:p w:rsidR="00A920A8" w:rsidRDefault="0050632C">
      <w:pPr>
        <w:spacing w:line="360" w:lineRule="auto"/>
        <w:ind w:firstLineChars="200" w:firstLine="480"/>
        <w:rPr>
          <w:rFonts w:ascii="宋体" w:hAnsi="宋体"/>
          <w:sz w:val="24"/>
          <w:szCs w:val="24"/>
        </w:rPr>
      </w:pPr>
      <w:r>
        <w:rPr>
          <w:rFonts w:ascii="宋体" w:hAnsi="宋体"/>
          <w:bCs/>
          <w:sz w:val="24"/>
          <w:szCs w:val="24"/>
        </w:rPr>
        <w:t>符合法律法规规定的可投资于证券投资基金的个人投资者、机构投资者</w:t>
      </w:r>
      <w:r>
        <w:rPr>
          <w:rFonts w:ascii="宋体" w:hAnsi="宋体" w:hint="eastAsia"/>
          <w:bCs/>
          <w:sz w:val="24"/>
          <w:szCs w:val="24"/>
        </w:rPr>
        <w:t>、</w:t>
      </w:r>
      <w:r>
        <w:rPr>
          <w:rFonts w:ascii="宋体" w:hAnsi="宋体"/>
          <w:bCs/>
          <w:sz w:val="24"/>
          <w:szCs w:val="24"/>
        </w:rPr>
        <w:t>合格境外机构投资者</w:t>
      </w:r>
      <w:r>
        <w:rPr>
          <w:rFonts w:ascii="宋体" w:hAnsi="宋体" w:hint="eastAsia"/>
          <w:bCs/>
          <w:sz w:val="24"/>
          <w:szCs w:val="24"/>
        </w:rPr>
        <w:t>和人民币合格境外机构投资者</w:t>
      </w:r>
      <w:r>
        <w:rPr>
          <w:rFonts w:ascii="宋体" w:hAnsi="宋体"/>
          <w:bCs/>
          <w:sz w:val="24"/>
          <w:szCs w:val="24"/>
        </w:rPr>
        <w:t>以及法律法规或中国证监会允许购买证券投资基金的其他投资人</w:t>
      </w:r>
      <w:r>
        <w:rPr>
          <w:rFonts w:ascii="宋体" w:hAnsi="宋体"/>
          <w:sz w:val="24"/>
          <w:szCs w:val="24"/>
        </w:rPr>
        <w:t>。</w:t>
      </w:r>
    </w:p>
    <w:p w:rsidR="00A920A8" w:rsidRDefault="0050632C">
      <w:pPr>
        <w:spacing w:line="360" w:lineRule="auto"/>
        <w:ind w:firstLineChars="200" w:firstLine="480"/>
        <w:rPr>
          <w:rFonts w:ascii="宋体" w:hAnsi="宋体"/>
          <w:sz w:val="24"/>
          <w:szCs w:val="24"/>
        </w:rPr>
      </w:pPr>
      <w:r>
        <w:rPr>
          <w:rFonts w:ascii="宋体" w:hAnsi="宋体"/>
          <w:sz w:val="24"/>
          <w:szCs w:val="24"/>
        </w:rPr>
        <w:t>（六）募集场所</w:t>
      </w:r>
    </w:p>
    <w:p w:rsidR="00A920A8" w:rsidRDefault="0050632C">
      <w:pPr>
        <w:spacing w:line="360" w:lineRule="auto"/>
        <w:ind w:firstLineChars="200" w:firstLine="480"/>
        <w:rPr>
          <w:rFonts w:ascii="宋体" w:hAnsi="宋体"/>
          <w:sz w:val="24"/>
          <w:szCs w:val="24"/>
        </w:rPr>
      </w:pPr>
      <w:r>
        <w:rPr>
          <w:rFonts w:ascii="宋体" w:hAnsi="宋体" w:hint="eastAsia"/>
          <w:sz w:val="24"/>
          <w:szCs w:val="24"/>
        </w:rPr>
        <w:t>直销机构的直销中心和代销机构的代销网点。</w:t>
      </w:r>
    </w:p>
    <w:p w:rsidR="00A920A8" w:rsidRDefault="0050632C">
      <w:pPr>
        <w:spacing w:line="360" w:lineRule="auto"/>
        <w:ind w:firstLineChars="200" w:firstLine="480"/>
        <w:rPr>
          <w:rFonts w:ascii="宋体" w:hAnsi="宋体"/>
          <w:sz w:val="24"/>
          <w:szCs w:val="24"/>
        </w:rPr>
      </w:pPr>
      <w:r>
        <w:rPr>
          <w:rFonts w:ascii="宋体" w:hAnsi="宋体" w:hint="eastAsia"/>
          <w:sz w:val="24"/>
          <w:szCs w:val="24"/>
        </w:rPr>
        <w:t>上述销售机构</w:t>
      </w:r>
      <w:r>
        <w:rPr>
          <w:rFonts w:ascii="宋体" w:hAnsi="宋体" w:hint="eastAsia"/>
          <w:sz w:val="24"/>
          <w:szCs w:val="24"/>
        </w:rPr>
        <w:t>办理开放式基金业务的城市（网点）的具体情况和联系方法，请参见本基金之基金份额发售公告以及基金代销机构在当地以各类形式发布的</w:t>
      </w:r>
      <w:r>
        <w:rPr>
          <w:rFonts w:ascii="宋体" w:hAnsi="宋体" w:hint="eastAsia"/>
          <w:sz w:val="24"/>
          <w:szCs w:val="24"/>
        </w:rPr>
        <w:lastRenderedPageBreak/>
        <w:t>公告。</w:t>
      </w:r>
    </w:p>
    <w:p w:rsidR="00A920A8" w:rsidRDefault="0050632C">
      <w:pPr>
        <w:spacing w:line="360" w:lineRule="auto"/>
        <w:ind w:firstLineChars="200" w:firstLine="480"/>
        <w:rPr>
          <w:rFonts w:ascii="宋体" w:hAnsi="宋体"/>
          <w:sz w:val="24"/>
          <w:szCs w:val="24"/>
        </w:rPr>
      </w:pPr>
      <w:r>
        <w:rPr>
          <w:rFonts w:ascii="宋体" w:hAnsi="宋体"/>
          <w:sz w:val="24"/>
          <w:szCs w:val="24"/>
        </w:rPr>
        <w:t>（七）</w:t>
      </w:r>
      <w:r>
        <w:rPr>
          <w:rFonts w:ascii="宋体" w:hAnsi="宋体" w:hint="eastAsia"/>
          <w:sz w:val="24"/>
          <w:szCs w:val="24"/>
        </w:rPr>
        <w:t>投资人对基金份额的认购</w:t>
      </w:r>
    </w:p>
    <w:p w:rsidR="00A920A8" w:rsidRDefault="0050632C">
      <w:pPr>
        <w:spacing w:line="360" w:lineRule="auto"/>
        <w:ind w:firstLineChars="200" w:firstLine="480"/>
        <w:rPr>
          <w:rFonts w:ascii="宋体" w:hAnsi="宋体"/>
          <w:sz w:val="24"/>
          <w:szCs w:val="24"/>
        </w:rPr>
      </w:pPr>
      <w:r>
        <w:rPr>
          <w:rFonts w:ascii="宋体" w:hAnsi="宋体"/>
          <w:sz w:val="24"/>
          <w:szCs w:val="24"/>
        </w:rPr>
        <w:t>1</w:t>
      </w:r>
      <w:r>
        <w:rPr>
          <w:rFonts w:ascii="宋体" w:hAnsi="宋体"/>
          <w:sz w:val="24"/>
          <w:szCs w:val="24"/>
        </w:rPr>
        <w:t>、认购时间：</w:t>
      </w:r>
      <w:r>
        <w:rPr>
          <w:rFonts w:ascii="宋体" w:hAnsi="宋体" w:hint="eastAsia"/>
          <w:sz w:val="24"/>
          <w:szCs w:val="24"/>
        </w:rPr>
        <w:t>本基金的认购时间安排、投资人认购应提交的文件和办理的手续请详细查阅本基金的基金份额发售公告。</w:t>
      </w:r>
    </w:p>
    <w:p w:rsidR="00A920A8" w:rsidRDefault="0050632C">
      <w:pPr>
        <w:spacing w:line="360" w:lineRule="auto"/>
        <w:ind w:firstLineChars="200" w:firstLine="480"/>
        <w:rPr>
          <w:rFonts w:ascii="宋体" w:hAnsi="宋体"/>
          <w:sz w:val="24"/>
          <w:szCs w:val="24"/>
        </w:rPr>
      </w:pPr>
      <w:r>
        <w:rPr>
          <w:rFonts w:ascii="宋体" w:hAnsi="宋体"/>
          <w:sz w:val="24"/>
          <w:szCs w:val="24"/>
        </w:rPr>
        <w:t>2</w:t>
      </w:r>
      <w:r>
        <w:rPr>
          <w:rFonts w:ascii="宋体" w:hAnsi="宋体"/>
          <w:sz w:val="24"/>
          <w:szCs w:val="24"/>
        </w:rPr>
        <w:t>、认购程序：投资者在首次认购本基金时，需按销售机构的规定，提出开立华商基金管理有限公司基金账户和销售机构交易账户的申请。一个投资者只能开立和使用一个基金账户，已经开立华商基金管理有限公司基金账户的投资者可免予申请开立</w:t>
      </w:r>
      <w:r>
        <w:rPr>
          <w:rFonts w:ascii="宋体" w:hAnsi="宋体" w:hint="eastAsia"/>
          <w:sz w:val="24"/>
          <w:szCs w:val="24"/>
        </w:rPr>
        <w:t>基金账户</w:t>
      </w:r>
      <w:r>
        <w:rPr>
          <w:rFonts w:ascii="宋体" w:hAnsi="宋体"/>
          <w:sz w:val="24"/>
          <w:szCs w:val="24"/>
        </w:rPr>
        <w:t>。</w:t>
      </w:r>
    </w:p>
    <w:p w:rsidR="00A920A8" w:rsidRDefault="0050632C">
      <w:pPr>
        <w:spacing w:line="360" w:lineRule="auto"/>
        <w:ind w:firstLineChars="200" w:firstLine="480"/>
        <w:rPr>
          <w:rFonts w:ascii="宋体" w:hAnsi="宋体"/>
          <w:sz w:val="24"/>
          <w:szCs w:val="24"/>
          <w:shd w:val="pct10" w:color="auto" w:fill="FFFFFF"/>
        </w:rPr>
      </w:pPr>
      <w:r>
        <w:rPr>
          <w:rFonts w:ascii="宋体" w:hAnsi="宋体"/>
          <w:sz w:val="24"/>
          <w:szCs w:val="24"/>
        </w:rPr>
        <w:t>3</w:t>
      </w:r>
      <w:r>
        <w:rPr>
          <w:rFonts w:ascii="宋体" w:hAnsi="宋体"/>
          <w:sz w:val="24"/>
          <w:szCs w:val="24"/>
        </w:rPr>
        <w:t>、认购原则：认购以金额申请。投资者认购基金份额时，需按销售机构规定的方式全额交付认购款项。投资者可以多次认购本基金份额，每次认购金额不得低于</w:t>
      </w:r>
      <w:r>
        <w:rPr>
          <w:rFonts w:ascii="宋体" w:hAnsi="宋体"/>
          <w:sz w:val="24"/>
          <w:szCs w:val="24"/>
        </w:rPr>
        <w:t>1</w:t>
      </w:r>
      <w:r>
        <w:rPr>
          <w:rFonts w:ascii="宋体" w:hAnsi="宋体" w:hint="eastAsia"/>
          <w:sz w:val="24"/>
          <w:szCs w:val="24"/>
        </w:rPr>
        <w:t>.</w:t>
      </w:r>
      <w:r>
        <w:rPr>
          <w:rFonts w:ascii="宋体" w:hAnsi="宋体"/>
          <w:sz w:val="24"/>
          <w:szCs w:val="24"/>
        </w:rPr>
        <w:t>00</w:t>
      </w:r>
      <w:r>
        <w:rPr>
          <w:rFonts w:ascii="宋体" w:hAnsi="宋体"/>
          <w:sz w:val="24"/>
          <w:szCs w:val="24"/>
        </w:rPr>
        <w:t>元</w:t>
      </w:r>
      <w:r>
        <w:rPr>
          <w:rFonts w:ascii="宋体" w:hAnsi="宋体" w:hint="eastAsia"/>
          <w:sz w:val="24"/>
          <w:szCs w:val="24"/>
        </w:rPr>
        <w:t>（含认购费）</w:t>
      </w:r>
      <w:r>
        <w:rPr>
          <w:rFonts w:ascii="宋体" w:hAnsi="宋体"/>
          <w:sz w:val="24"/>
          <w:szCs w:val="24"/>
        </w:rPr>
        <w:t>。认购申请受理完成后，投资者不得撤销。</w:t>
      </w:r>
    </w:p>
    <w:p w:rsidR="00A920A8" w:rsidRDefault="0050632C">
      <w:pPr>
        <w:spacing w:line="360" w:lineRule="auto"/>
        <w:ind w:firstLineChars="200" w:firstLine="480"/>
        <w:rPr>
          <w:rFonts w:ascii="宋体" w:hAnsi="宋体"/>
          <w:sz w:val="24"/>
          <w:szCs w:val="24"/>
          <w:shd w:val="pct10" w:color="auto" w:fill="FFFFFF"/>
        </w:rPr>
      </w:pPr>
      <w:r>
        <w:rPr>
          <w:rFonts w:ascii="宋体" w:hAnsi="宋体"/>
          <w:sz w:val="24"/>
          <w:szCs w:val="24"/>
        </w:rPr>
        <w:t>4</w:t>
      </w:r>
      <w:r>
        <w:rPr>
          <w:rFonts w:ascii="宋体" w:hAnsi="宋体"/>
          <w:sz w:val="24"/>
          <w:szCs w:val="24"/>
        </w:rPr>
        <w:t>、认购申请的确认：</w:t>
      </w:r>
      <w:r>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否则，由此产生的投资者的任何损失由投资者自行承担。</w:t>
      </w:r>
    </w:p>
    <w:p w:rsidR="00A920A8" w:rsidRDefault="0050632C">
      <w:pPr>
        <w:spacing w:line="360" w:lineRule="auto"/>
        <w:ind w:firstLineChars="200" w:firstLine="480"/>
        <w:rPr>
          <w:rFonts w:ascii="宋体" w:hAnsi="宋体"/>
          <w:sz w:val="24"/>
          <w:szCs w:val="24"/>
        </w:rPr>
      </w:pPr>
      <w:r>
        <w:rPr>
          <w:rFonts w:ascii="宋体" w:hAnsi="宋体"/>
          <w:sz w:val="24"/>
          <w:szCs w:val="24"/>
        </w:rPr>
        <w:t>5</w:t>
      </w:r>
      <w:r>
        <w:rPr>
          <w:rFonts w:ascii="宋体" w:hAnsi="宋体"/>
          <w:sz w:val="24"/>
          <w:szCs w:val="24"/>
        </w:rPr>
        <w:t>、认购款项的退还：若投资者的认购申请被全部或部分确认为无效，基金管理人应当将无效申请部分对应的认购款项</w:t>
      </w:r>
      <w:r>
        <w:rPr>
          <w:rFonts w:ascii="宋体" w:hAnsi="宋体" w:hint="eastAsia"/>
          <w:sz w:val="24"/>
          <w:szCs w:val="24"/>
        </w:rPr>
        <w:t>本金</w:t>
      </w:r>
      <w:r>
        <w:rPr>
          <w:rFonts w:ascii="宋体" w:hAnsi="宋体"/>
          <w:sz w:val="24"/>
          <w:szCs w:val="24"/>
        </w:rPr>
        <w:t>退还给投资者。</w:t>
      </w:r>
    </w:p>
    <w:p w:rsidR="00A920A8" w:rsidRDefault="0050632C">
      <w:pPr>
        <w:spacing w:line="360" w:lineRule="auto"/>
        <w:ind w:firstLineChars="200" w:firstLine="480"/>
        <w:rPr>
          <w:rFonts w:ascii="宋体" w:hAnsi="宋体"/>
          <w:sz w:val="24"/>
          <w:szCs w:val="24"/>
        </w:rPr>
      </w:pPr>
      <w:r>
        <w:rPr>
          <w:rFonts w:ascii="宋体" w:hAnsi="宋体"/>
          <w:sz w:val="24"/>
          <w:szCs w:val="24"/>
        </w:rPr>
        <w:t>投资者开户和认购所需提交的文件和办理的具体手续由基金管理人和销售机构约定，请投资者参阅本基金发售公告。</w:t>
      </w:r>
    </w:p>
    <w:p w:rsidR="00A920A8" w:rsidRDefault="0050632C">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八</w:t>
      </w:r>
      <w:r>
        <w:rPr>
          <w:rFonts w:ascii="宋体" w:hAnsi="宋体"/>
          <w:sz w:val="24"/>
          <w:szCs w:val="24"/>
        </w:rPr>
        <w:t>）认购费用</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本基金采用金额认购方法，认购采用前端收费模式，费率按认购金额采用比例费率，投资人在一天之内如果有多笔认购，适用费率按单笔分别计算。费率表如下：</w:t>
      </w:r>
    </w:p>
    <w:tbl>
      <w:tblPr>
        <w:tblW w:w="66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2520"/>
      </w:tblGrid>
      <w:tr w:rsidR="00A920A8">
        <w:tc>
          <w:tcPr>
            <w:tcW w:w="4140" w:type="dxa"/>
          </w:tcPr>
          <w:p w:rsidR="00A920A8" w:rsidRDefault="0050632C">
            <w:pPr>
              <w:autoSpaceDE w:val="0"/>
              <w:autoSpaceDN w:val="0"/>
              <w:adjustRightInd w:val="0"/>
              <w:spacing w:line="360" w:lineRule="auto"/>
              <w:jc w:val="center"/>
              <w:rPr>
                <w:rFonts w:ascii="宋体" w:hAnsi="宋体"/>
                <w:b/>
                <w:szCs w:val="21"/>
              </w:rPr>
            </w:pPr>
            <w:r>
              <w:rPr>
                <w:rFonts w:ascii="宋体" w:hAnsi="宋体" w:hint="eastAsia"/>
                <w:b/>
                <w:szCs w:val="21"/>
              </w:rPr>
              <w:t>认购金额区间</w:t>
            </w:r>
          </w:p>
        </w:tc>
        <w:tc>
          <w:tcPr>
            <w:tcW w:w="2520" w:type="dxa"/>
          </w:tcPr>
          <w:p w:rsidR="00A920A8" w:rsidRDefault="0050632C">
            <w:pPr>
              <w:autoSpaceDE w:val="0"/>
              <w:autoSpaceDN w:val="0"/>
              <w:adjustRightInd w:val="0"/>
              <w:spacing w:line="360" w:lineRule="auto"/>
              <w:jc w:val="center"/>
              <w:rPr>
                <w:rFonts w:ascii="宋体" w:hAnsi="宋体"/>
                <w:b/>
                <w:szCs w:val="21"/>
              </w:rPr>
            </w:pPr>
            <w:r>
              <w:rPr>
                <w:rFonts w:ascii="宋体" w:hAnsi="宋体" w:hint="eastAsia"/>
                <w:b/>
                <w:szCs w:val="21"/>
              </w:rPr>
              <w:t>认购费率</w:t>
            </w:r>
          </w:p>
        </w:tc>
      </w:tr>
      <w:tr w:rsidR="00A920A8">
        <w:tc>
          <w:tcPr>
            <w:tcW w:w="4140" w:type="dxa"/>
          </w:tcPr>
          <w:p w:rsidR="00A920A8" w:rsidRDefault="0050632C">
            <w:pPr>
              <w:autoSpaceDE w:val="0"/>
              <w:autoSpaceDN w:val="0"/>
              <w:adjustRightInd w:val="0"/>
              <w:spacing w:line="360" w:lineRule="auto"/>
              <w:jc w:val="center"/>
              <w:rPr>
                <w:rFonts w:ascii="宋体" w:hAnsi="宋体"/>
                <w:szCs w:val="21"/>
              </w:rPr>
            </w:pPr>
            <w:r>
              <w:rPr>
                <w:rFonts w:ascii="宋体" w:hAnsi="宋体" w:hint="eastAsia"/>
                <w:szCs w:val="21"/>
              </w:rPr>
              <w:t>50</w:t>
            </w:r>
            <w:r>
              <w:rPr>
                <w:rFonts w:ascii="宋体" w:hAnsi="宋体" w:hint="eastAsia"/>
                <w:szCs w:val="21"/>
              </w:rPr>
              <w:t>万元以下</w:t>
            </w:r>
          </w:p>
        </w:tc>
        <w:tc>
          <w:tcPr>
            <w:tcW w:w="2520" w:type="dxa"/>
          </w:tcPr>
          <w:p w:rsidR="00A920A8" w:rsidRDefault="0050632C">
            <w:pPr>
              <w:autoSpaceDE w:val="0"/>
              <w:autoSpaceDN w:val="0"/>
              <w:adjustRightInd w:val="0"/>
              <w:spacing w:line="360" w:lineRule="auto"/>
              <w:jc w:val="center"/>
              <w:rPr>
                <w:rFonts w:ascii="宋体" w:hAnsi="宋体"/>
                <w:szCs w:val="21"/>
              </w:rPr>
            </w:pPr>
            <w:r>
              <w:rPr>
                <w:rFonts w:ascii="宋体" w:hAnsi="宋体" w:hint="eastAsia"/>
                <w:szCs w:val="21"/>
              </w:rPr>
              <w:t>1.2</w:t>
            </w:r>
            <w:r>
              <w:rPr>
                <w:rFonts w:ascii="宋体" w:hAnsi="宋体" w:hint="eastAsia"/>
                <w:szCs w:val="21"/>
              </w:rPr>
              <w:t>％</w:t>
            </w:r>
          </w:p>
        </w:tc>
      </w:tr>
      <w:tr w:rsidR="00A920A8">
        <w:tc>
          <w:tcPr>
            <w:tcW w:w="4140" w:type="dxa"/>
          </w:tcPr>
          <w:p w:rsidR="00A920A8" w:rsidRDefault="0050632C">
            <w:pPr>
              <w:autoSpaceDE w:val="0"/>
              <w:autoSpaceDN w:val="0"/>
              <w:adjustRightInd w:val="0"/>
              <w:spacing w:line="360" w:lineRule="auto"/>
              <w:jc w:val="center"/>
              <w:rPr>
                <w:rFonts w:ascii="宋体" w:hAnsi="宋体"/>
                <w:szCs w:val="21"/>
              </w:rPr>
            </w:pPr>
            <w:r>
              <w:rPr>
                <w:rFonts w:ascii="宋体" w:hAnsi="宋体" w:hint="eastAsia"/>
                <w:szCs w:val="21"/>
              </w:rPr>
              <w:t>50</w:t>
            </w:r>
            <w:r>
              <w:rPr>
                <w:rFonts w:ascii="宋体" w:hAnsi="宋体" w:hint="eastAsia"/>
                <w:szCs w:val="21"/>
              </w:rPr>
              <w:t>万元（含）以上</w:t>
            </w:r>
            <w:r>
              <w:rPr>
                <w:rFonts w:ascii="宋体" w:hAnsi="宋体" w:hint="eastAsia"/>
                <w:szCs w:val="21"/>
              </w:rPr>
              <w:t>200</w:t>
            </w:r>
            <w:r>
              <w:rPr>
                <w:rFonts w:ascii="宋体" w:hAnsi="宋体" w:hint="eastAsia"/>
                <w:szCs w:val="21"/>
              </w:rPr>
              <w:t>万元以下</w:t>
            </w:r>
          </w:p>
        </w:tc>
        <w:tc>
          <w:tcPr>
            <w:tcW w:w="2520" w:type="dxa"/>
          </w:tcPr>
          <w:p w:rsidR="00A920A8" w:rsidRDefault="0050632C">
            <w:pPr>
              <w:autoSpaceDE w:val="0"/>
              <w:autoSpaceDN w:val="0"/>
              <w:adjustRightInd w:val="0"/>
              <w:spacing w:line="360" w:lineRule="auto"/>
              <w:jc w:val="center"/>
              <w:rPr>
                <w:rFonts w:ascii="宋体" w:hAnsi="宋体"/>
                <w:szCs w:val="21"/>
              </w:rPr>
            </w:pPr>
            <w:r>
              <w:rPr>
                <w:rFonts w:ascii="宋体" w:hAnsi="宋体" w:hint="eastAsia"/>
                <w:szCs w:val="21"/>
              </w:rPr>
              <w:t>1.0</w:t>
            </w:r>
            <w:r>
              <w:rPr>
                <w:rFonts w:ascii="宋体" w:hAnsi="宋体" w:hint="eastAsia"/>
                <w:szCs w:val="21"/>
              </w:rPr>
              <w:t>％</w:t>
            </w:r>
          </w:p>
        </w:tc>
      </w:tr>
      <w:tr w:rsidR="00A920A8">
        <w:tc>
          <w:tcPr>
            <w:tcW w:w="4140" w:type="dxa"/>
          </w:tcPr>
          <w:p w:rsidR="00A920A8" w:rsidRDefault="0050632C">
            <w:pPr>
              <w:autoSpaceDE w:val="0"/>
              <w:autoSpaceDN w:val="0"/>
              <w:adjustRightInd w:val="0"/>
              <w:spacing w:line="360" w:lineRule="auto"/>
              <w:jc w:val="center"/>
              <w:rPr>
                <w:rFonts w:ascii="宋体" w:hAnsi="宋体"/>
                <w:szCs w:val="21"/>
              </w:rPr>
            </w:pPr>
            <w:r>
              <w:rPr>
                <w:rFonts w:ascii="宋体" w:hAnsi="宋体" w:hint="eastAsia"/>
                <w:szCs w:val="21"/>
              </w:rPr>
              <w:t>200</w:t>
            </w:r>
            <w:r>
              <w:rPr>
                <w:rFonts w:ascii="宋体" w:hAnsi="宋体" w:hint="eastAsia"/>
                <w:szCs w:val="21"/>
              </w:rPr>
              <w:t>万元（含）以上</w:t>
            </w:r>
            <w:r>
              <w:rPr>
                <w:rFonts w:ascii="宋体" w:hAnsi="宋体" w:hint="eastAsia"/>
                <w:szCs w:val="21"/>
              </w:rPr>
              <w:t>500</w:t>
            </w:r>
            <w:r>
              <w:rPr>
                <w:rFonts w:ascii="宋体" w:hAnsi="宋体" w:hint="eastAsia"/>
                <w:szCs w:val="21"/>
              </w:rPr>
              <w:t>万元以下</w:t>
            </w:r>
          </w:p>
        </w:tc>
        <w:tc>
          <w:tcPr>
            <w:tcW w:w="2520" w:type="dxa"/>
          </w:tcPr>
          <w:p w:rsidR="00A920A8" w:rsidRDefault="0050632C">
            <w:pPr>
              <w:autoSpaceDE w:val="0"/>
              <w:autoSpaceDN w:val="0"/>
              <w:adjustRightInd w:val="0"/>
              <w:spacing w:line="360" w:lineRule="auto"/>
              <w:jc w:val="center"/>
              <w:rPr>
                <w:rFonts w:ascii="宋体" w:hAnsi="宋体"/>
                <w:szCs w:val="21"/>
              </w:rPr>
            </w:pPr>
            <w:r>
              <w:rPr>
                <w:rFonts w:ascii="宋体" w:hAnsi="宋体" w:hint="eastAsia"/>
                <w:szCs w:val="21"/>
              </w:rPr>
              <w:t>0.5</w:t>
            </w:r>
            <w:r>
              <w:rPr>
                <w:rFonts w:ascii="宋体" w:hAnsi="宋体" w:hint="eastAsia"/>
                <w:szCs w:val="21"/>
              </w:rPr>
              <w:t>％</w:t>
            </w:r>
          </w:p>
        </w:tc>
      </w:tr>
      <w:tr w:rsidR="00A920A8">
        <w:tc>
          <w:tcPr>
            <w:tcW w:w="4140" w:type="dxa"/>
          </w:tcPr>
          <w:p w:rsidR="00A920A8" w:rsidRDefault="0050632C">
            <w:pPr>
              <w:autoSpaceDE w:val="0"/>
              <w:autoSpaceDN w:val="0"/>
              <w:adjustRightInd w:val="0"/>
              <w:spacing w:line="360" w:lineRule="auto"/>
              <w:jc w:val="center"/>
              <w:rPr>
                <w:rFonts w:ascii="宋体" w:hAnsi="宋体"/>
                <w:szCs w:val="21"/>
              </w:rPr>
            </w:pPr>
            <w:r>
              <w:rPr>
                <w:rFonts w:ascii="宋体" w:hAnsi="宋体" w:hint="eastAsia"/>
                <w:szCs w:val="21"/>
              </w:rPr>
              <w:t>500</w:t>
            </w:r>
            <w:r>
              <w:rPr>
                <w:rFonts w:ascii="宋体" w:hAnsi="宋体" w:hint="eastAsia"/>
                <w:szCs w:val="21"/>
              </w:rPr>
              <w:t>万元（含）以上</w:t>
            </w:r>
          </w:p>
        </w:tc>
        <w:tc>
          <w:tcPr>
            <w:tcW w:w="2520" w:type="dxa"/>
          </w:tcPr>
          <w:p w:rsidR="00A920A8" w:rsidRDefault="0050632C">
            <w:pPr>
              <w:autoSpaceDE w:val="0"/>
              <w:autoSpaceDN w:val="0"/>
              <w:adjustRightInd w:val="0"/>
              <w:spacing w:line="360" w:lineRule="auto"/>
              <w:jc w:val="center"/>
              <w:rPr>
                <w:rFonts w:ascii="宋体" w:hAnsi="宋体"/>
                <w:szCs w:val="21"/>
              </w:rPr>
            </w:pPr>
            <w:r>
              <w:rPr>
                <w:rFonts w:ascii="宋体" w:hAnsi="宋体" w:hint="eastAsia"/>
                <w:szCs w:val="21"/>
              </w:rPr>
              <w:t>1000</w:t>
            </w:r>
            <w:r>
              <w:rPr>
                <w:rFonts w:ascii="宋体" w:hAnsi="宋体" w:hint="eastAsia"/>
                <w:szCs w:val="21"/>
              </w:rPr>
              <w:t>元</w:t>
            </w:r>
            <w:r>
              <w:rPr>
                <w:rFonts w:ascii="宋体" w:hAnsi="宋体" w:hint="eastAsia"/>
                <w:szCs w:val="21"/>
              </w:rPr>
              <w:t>/</w:t>
            </w:r>
            <w:r>
              <w:rPr>
                <w:rFonts w:ascii="宋体" w:hAnsi="宋体" w:hint="eastAsia"/>
                <w:szCs w:val="21"/>
              </w:rPr>
              <w:t>笔</w:t>
            </w:r>
          </w:p>
        </w:tc>
      </w:tr>
    </w:tbl>
    <w:p w:rsidR="00A920A8" w:rsidRDefault="0050632C">
      <w:pPr>
        <w:pStyle w:val="af8"/>
        <w:tabs>
          <w:tab w:val="left" w:pos="3780"/>
        </w:tabs>
        <w:autoSpaceDE w:val="0"/>
        <w:autoSpaceDN w:val="0"/>
        <w:adjustRightInd w:val="0"/>
        <w:ind w:firstLineChars="192" w:firstLine="461"/>
        <w:rPr>
          <w:rFonts w:hAnsi="宋体"/>
          <w:kern w:val="0"/>
          <w:sz w:val="24"/>
        </w:rPr>
      </w:pPr>
      <w:r>
        <w:rPr>
          <w:rFonts w:hAnsi="宋体"/>
          <w:kern w:val="0"/>
          <w:sz w:val="24"/>
        </w:rPr>
        <w:t>认购费用用于本基金的市场推广、销售、注册登记等募集期间发生的各项费</w:t>
      </w:r>
      <w:r>
        <w:rPr>
          <w:rFonts w:hAnsi="宋体"/>
          <w:kern w:val="0"/>
          <w:sz w:val="24"/>
        </w:rPr>
        <w:lastRenderedPageBreak/>
        <w:t>用。</w:t>
      </w:r>
    </w:p>
    <w:p w:rsidR="00A920A8" w:rsidRDefault="0050632C">
      <w:pPr>
        <w:pStyle w:val="af8"/>
        <w:tabs>
          <w:tab w:val="left" w:pos="3780"/>
        </w:tabs>
        <w:autoSpaceDE w:val="0"/>
        <w:autoSpaceDN w:val="0"/>
        <w:adjustRightInd w:val="0"/>
        <w:ind w:firstLineChars="192" w:firstLine="461"/>
        <w:rPr>
          <w:rFonts w:hAnsi="宋体"/>
          <w:sz w:val="24"/>
          <w:szCs w:val="24"/>
        </w:rPr>
      </w:pPr>
      <w:r>
        <w:rPr>
          <w:rFonts w:hAnsi="宋体"/>
          <w:sz w:val="24"/>
          <w:szCs w:val="24"/>
        </w:rPr>
        <w:t>（</w:t>
      </w:r>
      <w:r>
        <w:rPr>
          <w:rFonts w:hAnsi="宋体" w:hint="eastAsia"/>
          <w:sz w:val="24"/>
          <w:szCs w:val="24"/>
        </w:rPr>
        <w:t>九</w:t>
      </w:r>
      <w:r>
        <w:rPr>
          <w:rFonts w:hAnsi="宋体"/>
          <w:sz w:val="24"/>
          <w:szCs w:val="24"/>
        </w:rPr>
        <w:t>）募集资金利息的处理方式</w:t>
      </w:r>
    </w:p>
    <w:p w:rsidR="00A920A8" w:rsidRDefault="0050632C">
      <w:pPr>
        <w:pStyle w:val="af8"/>
        <w:ind w:firstLine="480"/>
        <w:rPr>
          <w:rFonts w:hAnsi="宋体"/>
          <w:sz w:val="24"/>
          <w:szCs w:val="24"/>
        </w:rPr>
      </w:pPr>
      <w:r>
        <w:rPr>
          <w:rFonts w:hAnsi="宋体" w:hint="eastAsia"/>
          <w:sz w:val="24"/>
          <w:szCs w:val="24"/>
        </w:rPr>
        <w:t>有效认购款项在募集期间产生的利息将折算为基金份额归基金份额持有人所有，其中利息转份额的具体数额以登记机构的记录为准。</w:t>
      </w:r>
    </w:p>
    <w:p w:rsidR="00A920A8" w:rsidRDefault="0050632C">
      <w:pPr>
        <w:pStyle w:val="af8"/>
        <w:ind w:firstLine="480"/>
        <w:rPr>
          <w:rFonts w:hAnsi="宋体"/>
          <w:sz w:val="24"/>
          <w:szCs w:val="24"/>
        </w:rPr>
      </w:pPr>
      <w:r>
        <w:rPr>
          <w:rFonts w:hAnsi="宋体"/>
          <w:sz w:val="24"/>
          <w:szCs w:val="24"/>
        </w:rPr>
        <w:t>（十）认购份额的计算</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本基金采用金额认购、全额预缴的原则，认购金额包括认购费用和净认购金额。其中：</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净认购金额＝认购金额</w:t>
      </w:r>
      <w:r>
        <w:rPr>
          <w:rFonts w:ascii="宋体" w:hAnsi="宋体" w:hint="eastAsia"/>
          <w:kern w:val="0"/>
          <w:sz w:val="24"/>
        </w:rPr>
        <w:t>/</w:t>
      </w:r>
      <w:r>
        <w:rPr>
          <w:rFonts w:ascii="宋体" w:hAnsi="宋体" w:hint="eastAsia"/>
          <w:kern w:val="0"/>
          <w:sz w:val="24"/>
        </w:rPr>
        <w:t>（</w:t>
      </w:r>
      <w:r>
        <w:rPr>
          <w:rFonts w:ascii="宋体" w:hAnsi="宋体" w:hint="eastAsia"/>
          <w:kern w:val="0"/>
          <w:sz w:val="24"/>
        </w:rPr>
        <w:t>1</w:t>
      </w:r>
      <w:r>
        <w:rPr>
          <w:rFonts w:ascii="宋体" w:hAnsi="宋体" w:hint="eastAsia"/>
          <w:kern w:val="0"/>
          <w:sz w:val="24"/>
        </w:rPr>
        <w:t>＋认购费率）</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认购费用＝认购金额－净认购金额</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认购份额＝</w:t>
      </w:r>
      <w:r>
        <w:rPr>
          <w:rFonts w:ascii="宋体" w:hAnsi="宋体" w:hint="eastAsia"/>
          <w:kern w:val="0"/>
          <w:sz w:val="24"/>
        </w:rPr>
        <w:t>(</w:t>
      </w:r>
      <w:r>
        <w:rPr>
          <w:rFonts w:ascii="宋体" w:hAnsi="宋体" w:hint="eastAsia"/>
          <w:kern w:val="0"/>
          <w:sz w:val="24"/>
        </w:rPr>
        <w:t>净认购金额＋认购金额产生的利息</w:t>
      </w:r>
      <w:r>
        <w:rPr>
          <w:rFonts w:ascii="宋体" w:hAnsi="宋体" w:hint="eastAsia"/>
          <w:kern w:val="0"/>
          <w:sz w:val="24"/>
        </w:rPr>
        <w:t>)/</w:t>
      </w:r>
      <w:r>
        <w:rPr>
          <w:rFonts w:ascii="宋体" w:hAnsi="宋体" w:hint="eastAsia"/>
          <w:kern w:val="0"/>
          <w:sz w:val="24"/>
        </w:rPr>
        <w:t>基金份额初始发售面值</w:t>
      </w:r>
    </w:p>
    <w:p w:rsidR="00A920A8" w:rsidRDefault="0050632C">
      <w:pPr>
        <w:widowControl/>
        <w:snapToGrid w:val="0"/>
        <w:spacing w:line="360" w:lineRule="auto"/>
        <w:ind w:firstLine="480"/>
        <w:rPr>
          <w:rFonts w:ascii="宋体" w:hAnsi="宋体"/>
          <w:kern w:val="0"/>
          <w:sz w:val="24"/>
        </w:rPr>
      </w:pPr>
      <w:r>
        <w:rPr>
          <w:rFonts w:ascii="宋体" w:hAnsi="宋体"/>
          <w:kern w:val="0"/>
          <w:sz w:val="24"/>
        </w:rPr>
        <w:t>对于适用固定金额认购费的认购：净认购金额＝认购金额－认购费用</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上述计算结果</w:t>
      </w:r>
      <w:r>
        <w:rPr>
          <w:rFonts w:ascii="宋体" w:hAnsi="宋体" w:hint="eastAsia"/>
          <w:kern w:val="0"/>
          <w:sz w:val="24"/>
        </w:rPr>
        <w:t>(</w:t>
      </w:r>
      <w:r>
        <w:rPr>
          <w:rFonts w:ascii="宋体" w:hAnsi="宋体" w:hint="eastAsia"/>
          <w:kern w:val="0"/>
          <w:sz w:val="24"/>
        </w:rPr>
        <w:t>包括基金份额的份数</w:t>
      </w:r>
      <w:r>
        <w:rPr>
          <w:rFonts w:ascii="宋体" w:hAnsi="宋体" w:hint="eastAsia"/>
          <w:kern w:val="0"/>
          <w:sz w:val="24"/>
        </w:rPr>
        <w:t>)</w:t>
      </w:r>
      <w:r>
        <w:rPr>
          <w:rFonts w:ascii="宋体" w:hAnsi="宋体" w:hint="eastAsia"/>
          <w:kern w:val="0"/>
          <w:sz w:val="24"/>
        </w:rPr>
        <w:t>均按四舍五入方法，保留到小数点后两位，由此误差产生的收益或损失由基金财产承担。</w:t>
      </w:r>
    </w:p>
    <w:p w:rsidR="00A920A8" w:rsidRDefault="0050632C">
      <w:pPr>
        <w:widowControl/>
        <w:snapToGrid w:val="0"/>
        <w:spacing w:line="360" w:lineRule="auto"/>
        <w:ind w:firstLine="480"/>
        <w:rPr>
          <w:rFonts w:ascii="宋体" w:hAnsi="宋体"/>
          <w:kern w:val="0"/>
          <w:sz w:val="24"/>
        </w:rPr>
      </w:pPr>
      <w:r>
        <w:rPr>
          <w:rFonts w:ascii="宋体" w:hAnsi="宋体" w:hint="eastAsia"/>
          <w:kern w:val="0"/>
          <w:sz w:val="24"/>
        </w:rPr>
        <w:t>例：某投资人投资</w:t>
      </w:r>
      <w:r>
        <w:rPr>
          <w:rFonts w:ascii="宋体" w:hAnsi="宋体" w:hint="eastAsia"/>
          <w:kern w:val="0"/>
          <w:sz w:val="24"/>
        </w:rPr>
        <w:t>10,000</w:t>
      </w:r>
      <w:r>
        <w:rPr>
          <w:rFonts w:ascii="宋体" w:hAnsi="宋体" w:hint="eastAsia"/>
          <w:kern w:val="0"/>
          <w:sz w:val="24"/>
        </w:rPr>
        <w:t>元认购本基金，如果认购期内认购资金获得的利息为</w:t>
      </w:r>
      <w:r>
        <w:rPr>
          <w:rFonts w:ascii="宋体" w:hAnsi="宋体" w:hint="eastAsia"/>
          <w:kern w:val="0"/>
          <w:sz w:val="24"/>
        </w:rPr>
        <w:t>5</w:t>
      </w:r>
      <w:r>
        <w:rPr>
          <w:rFonts w:ascii="宋体" w:hAnsi="宋体" w:hint="eastAsia"/>
          <w:kern w:val="0"/>
          <w:sz w:val="24"/>
        </w:rPr>
        <w:t>元，则其可得到的基金份额计算如下：</w:t>
      </w:r>
    </w:p>
    <w:p w:rsidR="00A920A8" w:rsidRDefault="0050632C">
      <w:pPr>
        <w:widowControl/>
        <w:snapToGrid w:val="0"/>
        <w:spacing w:line="360" w:lineRule="auto"/>
        <w:ind w:firstLine="480"/>
        <w:rPr>
          <w:rFonts w:ascii="宋体" w:hAnsi="宋体"/>
          <w:sz w:val="24"/>
        </w:rPr>
      </w:pPr>
      <w:r>
        <w:rPr>
          <w:rFonts w:ascii="宋体" w:hAnsi="宋体"/>
          <w:sz w:val="24"/>
        </w:rPr>
        <w:t>净认购金额</w:t>
      </w:r>
      <w:r>
        <w:rPr>
          <w:rFonts w:ascii="宋体" w:hAnsi="宋体"/>
          <w:sz w:val="24"/>
        </w:rPr>
        <w:t>=10,000</w:t>
      </w:r>
      <w:r>
        <w:rPr>
          <w:rFonts w:ascii="宋体" w:hAnsi="宋体" w:hint="eastAsia"/>
          <w:sz w:val="24"/>
        </w:rPr>
        <w:t>/</w:t>
      </w: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1.2</w:t>
      </w:r>
      <w:r>
        <w:rPr>
          <w:rFonts w:ascii="宋体" w:hAnsi="宋体" w:hint="eastAsia"/>
          <w:sz w:val="24"/>
        </w:rPr>
        <w:t>％）＝</w:t>
      </w:r>
      <w:r>
        <w:rPr>
          <w:rFonts w:ascii="宋体" w:hAnsi="宋体" w:hint="eastAsia"/>
          <w:sz w:val="24"/>
        </w:rPr>
        <w:t>9,881.42</w:t>
      </w:r>
      <w:r>
        <w:rPr>
          <w:rFonts w:ascii="宋体" w:hAnsi="宋体" w:hint="eastAsia"/>
          <w:sz w:val="24"/>
        </w:rPr>
        <w:t>元</w:t>
      </w:r>
    </w:p>
    <w:p w:rsidR="00A920A8" w:rsidRDefault="0050632C">
      <w:pPr>
        <w:widowControl/>
        <w:snapToGrid w:val="0"/>
        <w:spacing w:line="360" w:lineRule="auto"/>
        <w:ind w:firstLine="480"/>
        <w:rPr>
          <w:rFonts w:ascii="宋体" w:hAnsi="宋体"/>
          <w:sz w:val="24"/>
        </w:rPr>
      </w:pPr>
      <w:r>
        <w:rPr>
          <w:rFonts w:ascii="宋体" w:hAnsi="宋体" w:hint="eastAsia"/>
          <w:sz w:val="24"/>
        </w:rPr>
        <w:t>认购费用</w:t>
      </w:r>
      <w:r>
        <w:rPr>
          <w:rFonts w:ascii="宋体" w:hAnsi="宋体" w:hint="eastAsia"/>
          <w:sz w:val="24"/>
        </w:rPr>
        <w:t>=10,000</w:t>
      </w:r>
      <w:r>
        <w:rPr>
          <w:rFonts w:ascii="宋体" w:hAnsi="宋体" w:hint="eastAsia"/>
          <w:sz w:val="24"/>
        </w:rPr>
        <w:t>－</w:t>
      </w:r>
      <w:r>
        <w:rPr>
          <w:rFonts w:ascii="宋体" w:hAnsi="宋体" w:hint="eastAsia"/>
          <w:sz w:val="24"/>
        </w:rPr>
        <w:t>9,881.42</w:t>
      </w:r>
      <w:r>
        <w:rPr>
          <w:rFonts w:ascii="宋体" w:hAnsi="宋体" w:hint="eastAsia"/>
          <w:sz w:val="24"/>
        </w:rPr>
        <w:t>＝</w:t>
      </w:r>
      <w:r>
        <w:rPr>
          <w:rFonts w:ascii="宋体" w:hAnsi="宋体" w:hint="eastAsia"/>
          <w:sz w:val="24"/>
        </w:rPr>
        <w:t>118.58</w:t>
      </w:r>
      <w:r>
        <w:rPr>
          <w:rFonts w:ascii="宋体" w:hAnsi="宋体" w:hint="eastAsia"/>
          <w:sz w:val="24"/>
        </w:rPr>
        <w:t>元</w:t>
      </w:r>
    </w:p>
    <w:p w:rsidR="00A920A8" w:rsidRDefault="0050632C">
      <w:pPr>
        <w:widowControl/>
        <w:snapToGrid w:val="0"/>
        <w:spacing w:line="360" w:lineRule="auto"/>
        <w:ind w:firstLine="480"/>
        <w:rPr>
          <w:rFonts w:ascii="宋体" w:hAnsi="宋体"/>
          <w:sz w:val="24"/>
        </w:rPr>
      </w:pPr>
      <w:r>
        <w:rPr>
          <w:rFonts w:ascii="宋体" w:hAnsi="宋体" w:hint="eastAsia"/>
          <w:sz w:val="24"/>
        </w:rPr>
        <w:t>认购份额</w:t>
      </w:r>
      <w:r>
        <w:rPr>
          <w:rFonts w:ascii="宋体" w:hAnsi="宋体" w:hint="eastAsia"/>
          <w:sz w:val="24"/>
        </w:rPr>
        <w:t>=</w:t>
      </w:r>
      <w:r>
        <w:rPr>
          <w:rFonts w:ascii="宋体" w:hAnsi="宋体" w:hint="eastAsia"/>
          <w:sz w:val="24"/>
        </w:rPr>
        <w:t>（</w:t>
      </w:r>
      <w:r>
        <w:rPr>
          <w:rFonts w:ascii="宋体" w:hAnsi="宋体" w:hint="eastAsia"/>
          <w:sz w:val="24"/>
        </w:rPr>
        <w:t>9,881.42</w:t>
      </w: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hint="eastAsia"/>
          <w:sz w:val="24"/>
        </w:rPr>
        <w:t>/1.00</w:t>
      </w:r>
      <w:r>
        <w:rPr>
          <w:rFonts w:ascii="宋体" w:hAnsi="宋体" w:hint="eastAsia"/>
          <w:sz w:val="24"/>
        </w:rPr>
        <w:t>＝</w:t>
      </w:r>
      <w:r>
        <w:rPr>
          <w:rFonts w:ascii="宋体" w:hAnsi="宋体" w:hint="eastAsia"/>
          <w:sz w:val="24"/>
        </w:rPr>
        <w:t>9,886.42</w:t>
      </w:r>
      <w:r>
        <w:rPr>
          <w:rFonts w:ascii="宋体" w:hAnsi="宋体" w:hint="eastAsia"/>
          <w:sz w:val="24"/>
        </w:rPr>
        <w:t>份</w:t>
      </w:r>
    </w:p>
    <w:p w:rsidR="00A920A8" w:rsidRDefault="0050632C">
      <w:pPr>
        <w:pStyle w:val="af8"/>
        <w:ind w:firstLine="480"/>
        <w:rPr>
          <w:rFonts w:hAnsi="宋体"/>
          <w:sz w:val="24"/>
          <w:szCs w:val="24"/>
        </w:rPr>
      </w:pPr>
      <w:r>
        <w:rPr>
          <w:rFonts w:hAnsi="宋体" w:hint="eastAsia"/>
          <w:sz w:val="24"/>
        </w:rPr>
        <w:t>即投资人投资</w:t>
      </w:r>
      <w:r>
        <w:rPr>
          <w:rFonts w:hAnsi="宋体" w:hint="eastAsia"/>
          <w:sz w:val="24"/>
        </w:rPr>
        <w:t>10,000</w:t>
      </w:r>
      <w:r>
        <w:rPr>
          <w:rFonts w:hAnsi="宋体" w:hint="eastAsia"/>
          <w:sz w:val="24"/>
        </w:rPr>
        <w:t>元认购本基金，加上认购资金在认购期内获得的利息，可得到</w:t>
      </w:r>
      <w:r>
        <w:rPr>
          <w:rFonts w:hAnsi="宋体" w:hint="eastAsia"/>
          <w:sz w:val="24"/>
        </w:rPr>
        <w:t>9,886.42</w:t>
      </w:r>
      <w:r>
        <w:rPr>
          <w:rFonts w:hAnsi="宋体" w:hint="eastAsia"/>
          <w:sz w:val="24"/>
        </w:rPr>
        <w:t>份基金份额。</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sz w:val="24"/>
          <w:szCs w:val="24"/>
        </w:rPr>
        <w:t>（十</w:t>
      </w:r>
      <w:r>
        <w:rPr>
          <w:rFonts w:ascii="宋体" w:hAnsi="宋体" w:hint="eastAsia"/>
          <w:sz w:val="24"/>
          <w:szCs w:val="24"/>
        </w:rPr>
        <w:t>一</w:t>
      </w:r>
      <w:r>
        <w:rPr>
          <w:rFonts w:ascii="宋体" w:hAnsi="宋体"/>
          <w:sz w:val="24"/>
          <w:szCs w:val="24"/>
        </w:rPr>
        <w:t>）募集期间的资金与费用</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sz w:val="24"/>
          <w:szCs w:val="24"/>
        </w:rPr>
        <w:t>基金募集期间募集的资金应当存入专门账户，在基金募集行为结束前，任何人不得动用。</w:t>
      </w:r>
    </w:p>
    <w:p w:rsidR="00A920A8" w:rsidRDefault="0050632C">
      <w:pPr>
        <w:autoSpaceDE w:val="0"/>
        <w:autoSpaceDN w:val="0"/>
        <w:adjustRightInd w:val="0"/>
        <w:spacing w:line="360" w:lineRule="auto"/>
        <w:ind w:firstLine="420"/>
        <w:rPr>
          <w:rFonts w:asciiTheme="minorEastAsia" w:eastAsiaTheme="minorEastAsia" w:hAnsiTheme="minorEastAsia"/>
          <w:bCs/>
          <w:sz w:val="24"/>
          <w:szCs w:val="21"/>
        </w:rPr>
      </w:pPr>
      <w:r>
        <w:rPr>
          <w:rFonts w:ascii="宋体" w:hAnsi="宋体"/>
          <w:sz w:val="24"/>
          <w:szCs w:val="24"/>
        </w:rPr>
        <w:t>基金募集期间的信息披露费、会计师费、律师费以及其他费用，不得从基金财产中列支。</w:t>
      </w:r>
    </w:p>
    <w:p w:rsidR="00A920A8" w:rsidRDefault="0050632C">
      <w:pPr>
        <w:pStyle w:val="1"/>
        <w:spacing w:before="340" w:after="330"/>
        <w:jc w:val="center"/>
      </w:pPr>
      <w:bookmarkStart w:id="75" w:name="_Toc16920829"/>
      <w:bookmarkStart w:id="76" w:name="_Toc493766475"/>
      <w:bookmarkStart w:id="77" w:name="_Toc344296351"/>
      <w:bookmarkStart w:id="78" w:name="_Toc154805886"/>
      <w:bookmarkStart w:id="79" w:name="_Toc332895894"/>
      <w:bookmarkStart w:id="80" w:name="_Toc16886"/>
      <w:bookmarkStart w:id="81" w:name="_Toc7030"/>
      <w:bookmarkStart w:id="82" w:name="_Toc20983"/>
      <w:bookmarkStart w:id="83" w:name="_Toc18787"/>
      <w:bookmarkStart w:id="84" w:name="_Toc24776"/>
      <w:r>
        <w:rPr>
          <w:rFonts w:hAnsi="宋体"/>
          <w:bCs/>
          <w:color w:val="auto"/>
          <w:kern w:val="44"/>
          <w:szCs w:val="24"/>
        </w:rPr>
        <w:t>七、基金</w:t>
      </w:r>
      <w:bookmarkEnd w:id="75"/>
      <w:bookmarkEnd w:id="76"/>
      <w:bookmarkEnd w:id="77"/>
      <w:bookmarkEnd w:id="78"/>
      <w:bookmarkEnd w:id="79"/>
      <w:bookmarkEnd w:id="80"/>
      <w:r>
        <w:rPr>
          <w:rFonts w:hAnsi="宋体" w:hint="eastAsia"/>
          <w:bCs/>
          <w:color w:val="auto"/>
          <w:kern w:val="44"/>
          <w:szCs w:val="24"/>
        </w:rPr>
        <w:t>备案</w:t>
      </w:r>
      <w:bookmarkStart w:id="85" w:name="_Toc191799304"/>
      <w:bookmarkEnd w:id="81"/>
      <w:bookmarkEnd w:id="82"/>
      <w:bookmarkEnd w:id="83"/>
      <w:bookmarkEnd w:id="84"/>
    </w:p>
    <w:p w:rsidR="00A920A8" w:rsidRDefault="0050632C">
      <w:pPr>
        <w:spacing w:line="360" w:lineRule="auto"/>
        <w:ind w:firstLineChars="200" w:firstLine="480"/>
        <w:rPr>
          <w:sz w:val="24"/>
        </w:rPr>
      </w:pPr>
      <w:r>
        <w:rPr>
          <w:rFonts w:hint="eastAsia"/>
          <w:sz w:val="24"/>
        </w:rPr>
        <w:t>（一）基金备案的条件</w:t>
      </w:r>
    </w:p>
    <w:p w:rsidR="00A920A8" w:rsidRDefault="0050632C">
      <w:pPr>
        <w:spacing w:line="360" w:lineRule="auto"/>
        <w:ind w:firstLineChars="200" w:firstLine="480"/>
        <w:rPr>
          <w:sz w:val="24"/>
        </w:rPr>
      </w:pPr>
      <w:r>
        <w:rPr>
          <w:rFonts w:hint="eastAsia"/>
          <w:sz w:val="24"/>
        </w:rPr>
        <w:t>本基金自基金份额发售之日起</w:t>
      </w:r>
      <w:r>
        <w:rPr>
          <w:rFonts w:hint="eastAsia"/>
          <w:sz w:val="24"/>
        </w:rPr>
        <w:t>3</w:t>
      </w:r>
      <w:r>
        <w:rPr>
          <w:rFonts w:hint="eastAsia"/>
          <w:sz w:val="24"/>
        </w:rPr>
        <w:t>个月内，在基金募集份额总额不少于</w:t>
      </w:r>
      <w:r>
        <w:rPr>
          <w:rFonts w:hint="eastAsia"/>
          <w:sz w:val="24"/>
        </w:rPr>
        <w:t>2</w:t>
      </w:r>
      <w:r>
        <w:rPr>
          <w:rFonts w:hint="eastAsia"/>
          <w:sz w:val="24"/>
        </w:rPr>
        <w:t>亿</w:t>
      </w:r>
      <w:r>
        <w:rPr>
          <w:rFonts w:hint="eastAsia"/>
          <w:sz w:val="24"/>
        </w:rPr>
        <w:lastRenderedPageBreak/>
        <w:t>份，基金募集金额不少于</w:t>
      </w:r>
      <w:r>
        <w:rPr>
          <w:rFonts w:hint="eastAsia"/>
          <w:sz w:val="24"/>
        </w:rPr>
        <w:t>2</w:t>
      </w:r>
      <w:r>
        <w:rPr>
          <w:rFonts w:hint="eastAsia"/>
          <w:sz w:val="24"/>
        </w:rPr>
        <w:t>亿元人民币且基金认购人数不少于</w:t>
      </w:r>
      <w:r>
        <w:rPr>
          <w:rFonts w:hint="eastAsia"/>
          <w:sz w:val="24"/>
        </w:rPr>
        <w:t>200</w:t>
      </w:r>
      <w:r>
        <w:rPr>
          <w:rFonts w:hint="eastAsia"/>
          <w:sz w:val="24"/>
        </w:rPr>
        <w:t>人的条件下，基金募集期届满或基金管理人依据法律法规及招募说明书可以决定停止基金发售，并在</w:t>
      </w:r>
      <w:r>
        <w:rPr>
          <w:rFonts w:hint="eastAsia"/>
          <w:sz w:val="24"/>
        </w:rPr>
        <w:t>10</w:t>
      </w:r>
      <w:r>
        <w:rPr>
          <w:rFonts w:hint="eastAsia"/>
          <w:sz w:val="24"/>
        </w:rPr>
        <w:t>日内聘请法定验资机构验资，自收到验资报告之日起</w:t>
      </w:r>
      <w:r>
        <w:rPr>
          <w:rFonts w:hint="eastAsia"/>
          <w:sz w:val="24"/>
        </w:rPr>
        <w:t>10</w:t>
      </w:r>
      <w:r>
        <w:rPr>
          <w:rFonts w:hint="eastAsia"/>
          <w:sz w:val="24"/>
        </w:rPr>
        <w:t>日内，向中国证监会办理基金备案手续。</w:t>
      </w:r>
    </w:p>
    <w:p w:rsidR="00A920A8" w:rsidRDefault="0050632C">
      <w:pPr>
        <w:spacing w:line="360" w:lineRule="auto"/>
        <w:ind w:firstLineChars="200" w:firstLine="480"/>
        <w:rPr>
          <w:sz w:val="24"/>
        </w:rPr>
      </w:pPr>
      <w:r>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w:t>
      </w:r>
      <w:r>
        <w:rPr>
          <w:rFonts w:hint="eastAsia"/>
          <w:sz w:val="24"/>
        </w:rPr>
        <w:t>金管理人应将基金募集期间募集的资金存入专门账户，在基金募集行为结束前，任何人不得动用。</w:t>
      </w:r>
    </w:p>
    <w:p w:rsidR="00A920A8" w:rsidRDefault="0050632C">
      <w:pPr>
        <w:spacing w:line="360" w:lineRule="auto"/>
        <w:ind w:firstLineChars="200" w:firstLine="480"/>
        <w:rPr>
          <w:sz w:val="24"/>
        </w:rPr>
      </w:pPr>
      <w:r>
        <w:rPr>
          <w:rFonts w:hint="eastAsia"/>
          <w:sz w:val="24"/>
        </w:rPr>
        <w:t>（二）基金合同不能生效时募集资金的处理方式</w:t>
      </w:r>
    </w:p>
    <w:p w:rsidR="00A920A8" w:rsidRDefault="0050632C">
      <w:pPr>
        <w:spacing w:line="360" w:lineRule="auto"/>
        <w:ind w:firstLineChars="200" w:firstLine="480"/>
        <w:rPr>
          <w:sz w:val="24"/>
        </w:rPr>
      </w:pPr>
      <w:r>
        <w:rPr>
          <w:rFonts w:hint="eastAsia"/>
          <w:sz w:val="24"/>
        </w:rPr>
        <w:t>如果募集期限届满，未满足基金备案条件，基金管理人应当承担下列责任：</w:t>
      </w:r>
    </w:p>
    <w:p w:rsidR="00A920A8" w:rsidRDefault="0050632C">
      <w:pPr>
        <w:spacing w:line="360" w:lineRule="auto"/>
        <w:ind w:firstLineChars="200" w:firstLine="480"/>
        <w:rPr>
          <w:sz w:val="24"/>
        </w:rPr>
      </w:pPr>
      <w:r>
        <w:rPr>
          <w:rFonts w:hint="eastAsia"/>
          <w:sz w:val="24"/>
        </w:rPr>
        <w:t>1</w:t>
      </w:r>
      <w:r>
        <w:rPr>
          <w:rFonts w:hint="eastAsia"/>
          <w:sz w:val="24"/>
        </w:rPr>
        <w:t>、以其固有财产承担因募集行为而产生的债务和费用；</w:t>
      </w:r>
    </w:p>
    <w:p w:rsidR="00A920A8" w:rsidRDefault="0050632C">
      <w:pPr>
        <w:spacing w:line="360" w:lineRule="auto"/>
        <w:ind w:firstLineChars="200" w:firstLine="480"/>
        <w:rPr>
          <w:sz w:val="24"/>
        </w:rPr>
      </w:pPr>
      <w:r>
        <w:rPr>
          <w:rFonts w:hint="eastAsia"/>
          <w:sz w:val="24"/>
        </w:rPr>
        <w:t>2</w:t>
      </w:r>
      <w:r>
        <w:rPr>
          <w:rFonts w:hint="eastAsia"/>
          <w:sz w:val="24"/>
        </w:rPr>
        <w:t>、在基金募集期限届满后</w:t>
      </w:r>
      <w:r>
        <w:rPr>
          <w:rFonts w:hint="eastAsia"/>
          <w:sz w:val="24"/>
        </w:rPr>
        <w:t>30</w:t>
      </w:r>
      <w:r>
        <w:rPr>
          <w:rFonts w:hint="eastAsia"/>
          <w:sz w:val="24"/>
        </w:rPr>
        <w:t>日内返还投资者已缴纳的款项，并加计银行同期活期存款利息；</w:t>
      </w:r>
    </w:p>
    <w:p w:rsidR="00A920A8" w:rsidRDefault="0050632C">
      <w:pPr>
        <w:spacing w:line="360" w:lineRule="auto"/>
        <w:ind w:firstLineChars="200" w:firstLine="480"/>
        <w:rPr>
          <w:sz w:val="24"/>
        </w:rPr>
      </w:pPr>
      <w:r>
        <w:rPr>
          <w:rFonts w:hint="eastAsia"/>
          <w:sz w:val="24"/>
        </w:rPr>
        <w:t>3</w:t>
      </w:r>
      <w:r>
        <w:rPr>
          <w:rFonts w:hint="eastAsia"/>
          <w:sz w:val="24"/>
        </w:rPr>
        <w:t>、如基金募集失败，基金管理人、基金托管人及销售机构不得请求报酬。基金管理人、基金托管人和销售机构为基金募集支付之一切费用应由各方各自承担。</w:t>
      </w:r>
    </w:p>
    <w:p w:rsidR="00A920A8" w:rsidRDefault="0050632C">
      <w:pPr>
        <w:spacing w:line="360" w:lineRule="auto"/>
        <w:ind w:firstLineChars="200" w:firstLine="480"/>
        <w:rPr>
          <w:sz w:val="24"/>
        </w:rPr>
      </w:pPr>
      <w:r>
        <w:rPr>
          <w:rFonts w:hint="eastAsia"/>
          <w:sz w:val="24"/>
        </w:rPr>
        <w:t>（三）基金存续期内的基金份额持有</w:t>
      </w:r>
      <w:r>
        <w:rPr>
          <w:rFonts w:hint="eastAsia"/>
          <w:sz w:val="24"/>
        </w:rPr>
        <w:t>人数量和资产规模</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基金合同生效后，</w:t>
      </w:r>
      <w:r>
        <w:rPr>
          <w:bCs/>
          <w:sz w:val="24"/>
        </w:rPr>
        <w:t>连续</w:t>
      </w:r>
      <w:r>
        <w:rPr>
          <w:rFonts w:hint="eastAsia"/>
          <w:bCs/>
          <w:sz w:val="24"/>
        </w:rPr>
        <w:t>20</w:t>
      </w:r>
      <w:r>
        <w:rPr>
          <w:bCs/>
          <w:sz w:val="24"/>
        </w:rPr>
        <w:t>个工作日出现</w:t>
      </w:r>
      <w:r>
        <w:rPr>
          <w:rFonts w:hint="eastAsia"/>
          <w:bCs/>
          <w:sz w:val="24"/>
        </w:rPr>
        <w:t>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w:t>
      </w:r>
      <w:r>
        <w:rPr>
          <w:bCs/>
          <w:sz w:val="24"/>
        </w:rPr>
        <w:t>的，基金管理人应当</w:t>
      </w:r>
      <w:r>
        <w:rPr>
          <w:rFonts w:hint="eastAsia"/>
          <w:bCs/>
          <w:sz w:val="24"/>
        </w:rPr>
        <w:t>在定期报告中予以披露；连续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万元情形的，本基金基金合同自动终止，无需召开基金份额持有人大会。</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法律法规或中国证监会另有规定时，从其规定</w:t>
      </w:r>
      <w:r>
        <w:rPr>
          <w:rFonts w:hint="eastAsia"/>
          <w:sz w:val="24"/>
        </w:rPr>
        <w:t>。</w:t>
      </w:r>
      <w:bookmarkEnd w:id="85"/>
    </w:p>
    <w:p w:rsidR="00A920A8" w:rsidRDefault="0050632C">
      <w:pPr>
        <w:pStyle w:val="1"/>
        <w:spacing w:before="340" w:after="330"/>
        <w:jc w:val="center"/>
        <w:rPr>
          <w:rFonts w:hAnsi="宋体"/>
          <w:bCs/>
          <w:color w:val="auto"/>
          <w:kern w:val="44"/>
          <w:szCs w:val="24"/>
        </w:rPr>
      </w:pPr>
      <w:bookmarkStart w:id="86" w:name="_Toc76969591"/>
      <w:bookmarkStart w:id="87" w:name="_Toc344296352"/>
      <w:bookmarkStart w:id="88" w:name="_Toc20874"/>
      <w:bookmarkStart w:id="89" w:name="_Toc154805887"/>
      <w:bookmarkStart w:id="90" w:name="_Toc23150"/>
      <w:bookmarkStart w:id="91" w:name="_Toc13574"/>
      <w:bookmarkStart w:id="92" w:name="_Toc332895895"/>
      <w:bookmarkStart w:id="93" w:name="_Toc493766476"/>
      <w:bookmarkStart w:id="94" w:name="_Toc2696"/>
      <w:bookmarkStart w:id="95" w:name="_Toc28346"/>
      <w:r>
        <w:rPr>
          <w:rFonts w:hAnsi="宋体"/>
          <w:bCs/>
          <w:color w:val="auto"/>
          <w:kern w:val="44"/>
          <w:szCs w:val="24"/>
        </w:rPr>
        <w:t>八、基金份额的申购、赎回</w:t>
      </w:r>
      <w:bookmarkEnd w:id="86"/>
      <w:r>
        <w:rPr>
          <w:rFonts w:hAnsi="宋体"/>
          <w:bCs/>
          <w:color w:val="auto"/>
          <w:kern w:val="44"/>
          <w:szCs w:val="24"/>
        </w:rPr>
        <w:t>与转换</w:t>
      </w:r>
      <w:bookmarkEnd w:id="87"/>
      <w:bookmarkEnd w:id="88"/>
      <w:bookmarkEnd w:id="89"/>
      <w:bookmarkEnd w:id="90"/>
      <w:bookmarkEnd w:id="91"/>
      <w:bookmarkEnd w:id="92"/>
      <w:bookmarkEnd w:id="93"/>
      <w:bookmarkEnd w:id="94"/>
      <w:bookmarkEnd w:id="95"/>
    </w:p>
    <w:p w:rsidR="00A920A8" w:rsidRDefault="0050632C">
      <w:pPr>
        <w:spacing w:line="360" w:lineRule="auto"/>
        <w:ind w:firstLine="420"/>
        <w:rPr>
          <w:rFonts w:ascii="宋体" w:hAnsi="宋体"/>
          <w:kern w:val="0"/>
          <w:sz w:val="24"/>
          <w:szCs w:val="24"/>
        </w:rPr>
      </w:pPr>
      <w:bookmarkStart w:id="96" w:name="_Hlt70481650"/>
      <w:bookmarkEnd w:id="96"/>
      <w:r>
        <w:rPr>
          <w:rFonts w:ascii="宋体" w:hAnsi="宋体"/>
          <w:kern w:val="0"/>
          <w:sz w:val="24"/>
          <w:szCs w:val="24"/>
        </w:rPr>
        <w:t>（一）申购和赎回场所</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本基金的申购与赎回将通过销售机构进行。具体的销售</w:t>
      </w:r>
      <w:r>
        <w:rPr>
          <w:rFonts w:ascii="宋体" w:hAnsi="宋体" w:hint="eastAsia"/>
          <w:bCs/>
          <w:sz w:val="24"/>
          <w:szCs w:val="24"/>
        </w:rPr>
        <w:t>机构将</w:t>
      </w:r>
      <w:r>
        <w:rPr>
          <w:rFonts w:ascii="宋体" w:hAnsi="宋体"/>
          <w:bCs/>
          <w:sz w:val="24"/>
          <w:szCs w:val="24"/>
        </w:rPr>
        <w:t>由基金管理人在招募说明书或其他相关公告中列明。基金管理人可根据情况变更或增减销售机构</w:t>
      </w:r>
      <w:r>
        <w:rPr>
          <w:rFonts w:hint="eastAsia"/>
          <w:bCs/>
          <w:sz w:val="24"/>
        </w:rPr>
        <w:t>，并在管理人网站公示</w:t>
      </w:r>
      <w:r>
        <w:rPr>
          <w:rFonts w:ascii="宋体" w:hAnsi="宋体"/>
          <w:bCs/>
          <w:sz w:val="24"/>
          <w:szCs w:val="24"/>
        </w:rPr>
        <w:t>。基金投资</w:t>
      </w:r>
      <w:r>
        <w:rPr>
          <w:rFonts w:ascii="宋体" w:hAnsi="宋体" w:hint="eastAsia"/>
          <w:bCs/>
          <w:sz w:val="24"/>
          <w:szCs w:val="24"/>
        </w:rPr>
        <w:t>人</w:t>
      </w:r>
      <w:r>
        <w:rPr>
          <w:rFonts w:ascii="宋体" w:hAnsi="宋体"/>
          <w:bCs/>
          <w:sz w:val="24"/>
          <w:szCs w:val="24"/>
        </w:rPr>
        <w:t>应当在销售机构办理基金销售业务的营业</w:t>
      </w:r>
      <w:r>
        <w:rPr>
          <w:rFonts w:ascii="宋体" w:hAnsi="宋体"/>
          <w:bCs/>
          <w:sz w:val="24"/>
          <w:szCs w:val="24"/>
        </w:rPr>
        <w:lastRenderedPageBreak/>
        <w:t>场所或按销售机构提供的其他方式办理基金份额的申购与赎回。</w:t>
      </w:r>
    </w:p>
    <w:p w:rsidR="00A920A8" w:rsidRDefault="0050632C">
      <w:pPr>
        <w:pStyle w:val="af8"/>
        <w:autoSpaceDE w:val="0"/>
        <w:autoSpaceDN w:val="0"/>
        <w:adjustRightInd w:val="0"/>
        <w:ind w:firstLineChars="0"/>
        <w:rPr>
          <w:rFonts w:hAnsi="宋体"/>
          <w:sz w:val="24"/>
          <w:szCs w:val="24"/>
        </w:rPr>
      </w:pPr>
      <w:r>
        <w:rPr>
          <w:rFonts w:hAnsi="宋体"/>
          <w:sz w:val="24"/>
          <w:szCs w:val="24"/>
        </w:rPr>
        <w:t>（二）申购和赎回的开放日及时间</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bCs/>
          <w:sz w:val="24"/>
          <w:szCs w:val="24"/>
        </w:rPr>
        <w:t>、开放日及开放时间</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投资人在开放日办理基金份额的申购和赎回，具体办理时间为上海证券交易所、深圳证券交易所</w:t>
      </w:r>
      <w:r>
        <w:rPr>
          <w:rFonts w:ascii="宋体" w:hAnsi="宋体" w:hint="eastAsia"/>
          <w:bCs/>
          <w:sz w:val="24"/>
          <w:szCs w:val="24"/>
        </w:rPr>
        <w:t>及相关期货交易所</w:t>
      </w:r>
      <w:r>
        <w:rPr>
          <w:rFonts w:ascii="宋体" w:hAnsi="宋体"/>
          <w:bCs/>
          <w:sz w:val="24"/>
          <w:szCs w:val="24"/>
        </w:rPr>
        <w:t>的正常交易日的交易时间</w:t>
      </w:r>
      <w:r>
        <w:rPr>
          <w:rFonts w:ascii="宋体" w:hAnsi="宋体" w:hint="eastAsia"/>
          <w:bCs/>
          <w:sz w:val="24"/>
          <w:szCs w:val="24"/>
        </w:rPr>
        <w:t>（若本基金参与港股通交易且该交易日为非港股通交易日，则本基金有权不开放申购、赎回，并按规定进行公告）</w:t>
      </w:r>
      <w:r>
        <w:rPr>
          <w:rFonts w:ascii="宋体" w:hAnsi="宋体"/>
          <w:bCs/>
          <w:sz w:val="24"/>
          <w:szCs w:val="24"/>
        </w:rPr>
        <w:t>，但基金管理人根据法律法规、中国证监会的要求或基金合同的规定公告暂停申购、赎回时除外。</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基金合同生效后，若出现新的证券</w:t>
      </w:r>
      <w:r>
        <w:rPr>
          <w:rFonts w:ascii="宋体" w:hAnsi="宋体" w:hint="eastAsia"/>
          <w:bCs/>
          <w:sz w:val="24"/>
          <w:szCs w:val="24"/>
        </w:rPr>
        <w:t>/</w:t>
      </w:r>
      <w:r>
        <w:rPr>
          <w:rFonts w:ascii="宋体" w:hAnsi="宋体" w:hint="eastAsia"/>
          <w:bCs/>
          <w:sz w:val="24"/>
          <w:szCs w:val="24"/>
        </w:rPr>
        <w:t>期货</w:t>
      </w:r>
      <w:r>
        <w:rPr>
          <w:rFonts w:ascii="宋体" w:hAnsi="宋体"/>
          <w:bCs/>
          <w:sz w:val="24"/>
          <w:szCs w:val="24"/>
        </w:rPr>
        <w:t>交易市场、证券</w:t>
      </w:r>
      <w:r>
        <w:rPr>
          <w:rFonts w:ascii="宋体" w:hAnsi="宋体" w:hint="eastAsia"/>
          <w:bCs/>
          <w:sz w:val="24"/>
          <w:szCs w:val="24"/>
        </w:rPr>
        <w:t>/</w:t>
      </w:r>
      <w:r>
        <w:rPr>
          <w:rFonts w:ascii="宋体" w:hAnsi="宋体" w:hint="eastAsia"/>
          <w:bCs/>
          <w:sz w:val="24"/>
          <w:szCs w:val="24"/>
        </w:rPr>
        <w:t>期货</w:t>
      </w:r>
      <w:r>
        <w:rPr>
          <w:rFonts w:ascii="宋体" w:hAnsi="宋体"/>
          <w:bCs/>
          <w:sz w:val="24"/>
          <w:szCs w:val="24"/>
        </w:rPr>
        <w:t>交易所交易时间变更或其他特殊情况，基金管理人将视情况对前述开放日及开放时间进行相应的调整，但应在实施日前依照《信息披露办法》的有关规定在指定</w:t>
      </w:r>
      <w:r>
        <w:rPr>
          <w:rFonts w:ascii="宋体" w:hAnsi="宋体" w:hint="eastAsia"/>
          <w:bCs/>
          <w:sz w:val="24"/>
          <w:szCs w:val="24"/>
        </w:rPr>
        <w:t>媒介</w:t>
      </w:r>
      <w:r>
        <w:rPr>
          <w:rFonts w:ascii="宋体" w:hAnsi="宋体"/>
          <w:bCs/>
          <w:sz w:val="24"/>
          <w:szCs w:val="24"/>
        </w:rPr>
        <w:t>上公告。</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、申购、赎回开始日及业务办理时间</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基金管理人自基金合同生效之日起不超过</w:t>
      </w:r>
      <w:r>
        <w:rPr>
          <w:rFonts w:ascii="宋体" w:hAnsi="宋体" w:hint="eastAsia"/>
          <w:bCs/>
          <w:sz w:val="24"/>
          <w:szCs w:val="24"/>
        </w:rPr>
        <w:t>3</w:t>
      </w:r>
      <w:r>
        <w:rPr>
          <w:rFonts w:ascii="宋体" w:hAnsi="宋体" w:hint="eastAsia"/>
          <w:bCs/>
          <w:sz w:val="24"/>
          <w:szCs w:val="24"/>
        </w:rPr>
        <w:t>个月开始办理申购，具体业务办理时间在申购开始公告中规定。</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基金管理人自基金合同生效之日起不超过</w:t>
      </w:r>
      <w:r>
        <w:rPr>
          <w:rFonts w:ascii="宋体" w:hAnsi="宋体" w:hint="eastAsia"/>
          <w:bCs/>
          <w:sz w:val="24"/>
          <w:szCs w:val="24"/>
        </w:rPr>
        <w:t>3</w:t>
      </w:r>
      <w:r>
        <w:rPr>
          <w:rFonts w:ascii="宋体" w:hAnsi="宋体" w:hint="eastAsia"/>
          <w:bCs/>
          <w:sz w:val="24"/>
          <w:szCs w:val="24"/>
        </w:rPr>
        <w:t>个月开始办理赎回，具体业务办理时间在赎回开始</w:t>
      </w:r>
      <w:r>
        <w:rPr>
          <w:rFonts w:ascii="宋体" w:hAnsi="宋体" w:hint="eastAsia"/>
          <w:bCs/>
          <w:sz w:val="24"/>
          <w:szCs w:val="24"/>
        </w:rPr>
        <w:t>公告中规定。</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在确定申购开始与赎回开始时间后，基金管理人应在申购、赎回开放日前依照《信息披露办法》的有关规定在指定媒介上公告申购与赎回的开始时间。</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A920A8" w:rsidRDefault="0050632C">
      <w:pPr>
        <w:pStyle w:val="af8"/>
        <w:autoSpaceDE w:val="0"/>
        <w:autoSpaceDN w:val="0"/>
        <w:adjustRightInd w:val="0"/>
        <w:ind w:firstLineChars="0"/>
        <w:rPr>
          <w:rFonts w:hAnsi="宋体"/>
          <w:sz w:val="24"/>
          <w:szCs w:val="24"/>
        </w:rPr>
      </w:pPr>
      <w:r>
        <w:rPr>
          <w:rFonts w:hAnsi="宋体"/>
          <w:sz w:val="24"/>
          <w:szCs w:val="24"/>
        </w:rPr>
        <w:t>（三）申购和赎回的原则</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bCs/>
          <w:sz w:val="24"/>
          <w:szCs w:val="24"/>
        </w:rPr>
        <w:t>、</w:t>
      </w:r>
      <w:r>
        <w:rPr>
          <w:rFonts w:ascii="宋体" w:hAnsi="宋体"/>
          <w:bCs/>
          <w:sz w:val="24"/>
          <w:szCs w:val="24"/>
        </w:rPr>
        <w:t>“</w:t>
      </w:r>
      <w:r>
        <w:rPr>
          <w:rFonts w:ascii="宋体" w:hAnsi="宋体"/>
          <w:bCs/>
          <w:sz w:val="24"/>
          <w:szCs w:val="24"/>
        </w:rPr>
        <w:t>未知价</w:t>
      </w:r>
      <w:r>
        <w:rPr>
          <w:rFonts w:ascii="宋体" w:hAnsi="宋体"/>
          <w:bCs/>
          <w:sz w:val="24"/>
          <w:szCs w:val="24"/>
        </w:rPr>
        <w:t>”</w:t>
      </w:r>
      <w:r>
        <w:rPr>
          <w:rFonts w:ascii="宋体" w:hAnsi="宋体"/>
          <w:bCs/>
          <w:sz w:val="24"/>
          <w:szCs w:val="24"/>
        </w:rPr>
        <w:t>原则，即申购、赎回价格以申请当日收市后计算的基金份额净值为基准进行计算。</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bCs/>
          <w:sz w:val="24"/>
          <w:szCs w:val="24"/>
        </w:rPr>
        <w:t>、</w:t>
      </w:r>
      <w:r>
        <w:rPr>
          <w:rFonts w:ascii="宋体" w:hAnsi="宋体"/>
          <w:bCs/>
          <w:sz w:val="24"/>
          <w:szCs w:val="24"/>
        </w:rPr>
        <w:t>“</w:t>
      </w:r>
      <w:r>
        <w:rPr>
          <w:rFonts w:ascii="宋体" w:hAnsi="宋体"/>
          <w:bCs/>
          <w:sz w:val="24"/>
          <w:szCs w:val="24"/>
        </w:rPr>
        <w:t>金额申购、份额赎回</w:t>
      </w:r>
      <w:r>
        <w:rPr>
          <w:rFonts w:ascii="宋体" w:hAnsi="宋体"/>
          <w:bCs/>
          <w:sz w:val="24"/>
          <w:szCs w:val="24"/>
        </w:rPr>
        <w:t>”</w:t>
      </w:r>
      <w:r>
        <w:rPr>
          <w:rFonts w:ascii="宋体" w:hAnsi="宋体"/>
          <w:bCs/>
          <w:sz w:val="24"/>
          <w:szCs w:val="24"/>
        </w:rPr>
        <w:t>原则，即申购以金额申请，赎回以份额申请。</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bCs/>
          <w:sz w:val="24"/>
          <w:szCs w:val="24"/>
        </w:rPr>
        <w:t>、当日的申购与赎回申请可以在基金管理人规定的时间以内撤销。</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bCs/>
          <w:sz w:val="24"/>
          <w:szCs w:val="24"/>
        </w:rPr>
        <w:t>、赎回遵循</w:t>
      </w:r>
      <w:r>
        <w:rPr>
          <w:rFonts w:ascii="宋体" w:hAnsi="宋体"/>
          <w:bCs/>
          <w:sz w:val="24"/>
          <w:szCs w:val="24"/>
        </w:rPr>
        <w:t>“</w:t>
      </w:r>
      <w:r>
        <w:rPr>
          <w:rFonts w:ascii="宋体" w:hAnsi="宋体"/>
          <w:bCs/>
          <w:sz w:val="24"/>
          <w:szCs w:val="24"/>
        </w:rPr>
        <w:t>先进先出</w:t>
      </w:r>
      <w:r>
        <w:rPr>
          <w:rFonts w:ascii="宋体" w:hAnsi="宋体"/>
          <w:bCs/>
          <w:sz w:val="24"/>
          <w:szCs w:val="24"/>
        </w:rPr>
        <w:t>”</w:t>
      </w:r>
      <w:r>
        <w:rPr>
          <w:rFonts w:ascii="宋体" w:hAnsi="宋体"/>
          <w:bCs/>
          <w:sz w:val="24"/>
          <w:szCs w:val="24"/>
        </w:rPr>
        <w:t>原则，即按照投资人认购、申购的先后次序进行顺序赎回。</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lastRenderedPageBreak/>
        <w:t>5</w:t>
      </w:r>
      <w:r>
        <w:rPr>
          <w:rFonts w:ascii="宋体" w:hAnsi="宋体" w:hint="eastAsia"/>
          <w:bCs/>
          <w:sz w:val="24"/>
          <w:szCs w:val="24"/>
        </w:rPr>
        <w:t>、办理申购、赎回业务时，应当遵循基金份额持有人利益优先原则，确保投资者的合法权益不受损害并得到公平对待。</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基金管理人可在法律法规允许</w:t>
      </w:r>
      <w:r>
        <w:rPr>
          <w:rFonts w:hint="eastAsia"/>
          <w:bCs/>
          <w:sz w:val="24"/>
        </w:rPr>
        <w:t>且对基金份额持有人利益无实质性不利影响</w:t>
      </w:r>
      <w:r>
        <w:rPr>
          <w:rFonts w:ascii="宋体" w:hAnsi="宋体"/>
          <w:bCs/>
          <w:sz w:val="24"/>
          <w:szCs w:val="24"/>
        </w:rPr>
        <w:t>的情况下，对上述原则进行调整。基金管理人必须在新规则开始实施前依照《信息披露办法》的有关规定在指定</w:t>
      </w:r>
      <w:r>
        <w:rPr>
          <w:rFonts w:ascii="宋体" w:hAnsi="宋体" w:hint="eastAsia"/>
          <w:bCs/>
          <w:sz w:val="24"/>
          <w:szCs w:val="24"/>
        </w:rPr>
        <w:t>媒介</w:t>
      </w:r>
      <w:r>
        <w:rPr>
          <w:rFonts w:ascii="宋体" w:hAnsi="宋体"/>
          <w:bCs/>
          <w:sz w:val="24"/>
          <w:szCs w:val="24"/>
        </w:rPr>
        <w:t>上公告。</w:t>
      </w:r>
    </w:p>
    <w:p w:rsidR="00A920A8" w:rsidRDefault="0050632C">
      <w:pPr>
        <w:autoSpaceDE w:val="0"/>
        <w:autoSpaceDN w:val="0"/>
        <w:spacing w:line="360" w:lineRule="auto"/>
        <w:ind w:firstLine="420"/>
        <w:textAlignment w:val="bottom"/>
        <w:rPr>
          <w:rFonts w:ascii="宋体" w:hAnsi="宋体"/>
          <w:kern w:val="0"/>
          <w:sz w:val="24"/>
          <w:szCs w:val="24"/>
          <w:shd w:val="pct10" w:color="auto" w:fill="FFFFFF"/>
        </w:rPr>
      </w:pPr>
      <w:r>
        <w:rPr>
          <w:rFonts w:ascii="宋体" w:hAnsi="宋体"/>
          <w:kern w:val="0"/>
          <w:sz w:val="24"/>
          <w:szCs w:val="24"/>
        </w:rPr>
        <w:t>（四）申购和赎回的</w:t>
      </w:r>
      <w:r>
        <w:rPr>
          <w:rFonts w:ascii="宋体" w:hAnsi="宋体"/>
          <w:sz w:val="24"/>
          <w:szCs w:val="24"/>
        </w:rPr>
        <w:t>数额限制</w:t>
      </w:r>
      <w:r>
        <w:rPr>
          <w:rFonts w:ascii="宋体" w:hAnsi="宋体" w:hint="eastAsia"/>
          <w:sz w:val="24"/>
          <w:szCs w:val="24"/>
        </w:rPr>
        <w:t>及余额的处理方式</w:t>
      </w:r>
    </w:p>
    <w:p w:rsidR="00A920A8" w:rsidRDefault="0050632C">
      <w:pPr>
        <w:numPr>
          <w:ilvl w:val="0"/>
          <w:numId w:val="1"/>
        </w:numPr>
        <w:autoSpaceDE w:val="0"/>
        <w:autoSpaceDN w:val="0"/>
        <w:adjustRightInd w:val="0"/>
        <w:spacing w:line="360" w:lineRule="auto"/>
        <w:ind w:left="0" w:firstLine="420"/>
        <w:rPr>
          <w:rFonts w:ascii="宋体" w:hAnsi="宋体"/>
          <w:bCs/>
          <w:sz w:val="24"/>
          <w:szCs w:val="24"/>
        </w:rPr>
      </w:pPr>
      <w:r>
        <w:rPr>
          <w:rFonts w:ascii="宋体" w:hAnsi="宋体" w:hint="eastAsia"/>
          <w:bCs/>
          <w:sz w:val="24"/>
          <w:szCs w:val="24"/>
        </w:rPr>
        <w:t>在</w:t>
      </w:r>
      <w:r>
        <w:rPr>
          <w:rFonts w:ascii="宋体" w:hAnsi="宋体" w:hint="eastAsia"/>
          <w:bCs/>
          <w:sz w:val="24"/>
          <w:szCs w:val="24"/>
        </w:rPr>
        <w:t>直销机构销售网点首次申购的最低金额为人民币</w:t>
      </w:r>
      <w:r>
        <w:rPr>
          <w:rFonts w:ascii="宋体" w:hAnsi="宋体" w:hint="eastAsia"/>
          <w:bCs/>
          <w:sz w:val="24"/>
          <w:szCs w:val="24"/>
        </w:rPr>
        <w:t>1.00</w:t>
      </w:r>
      <w:r>
        <w:rPr>
          <w:rFonts w:ascii="宋体" w:hAnsi="宋体" w:hint="eastAsia"/>
          <w:bCs/>
          <w:sz w:val="24"/>
          <w:szCs w:val="24"/>
        </w:rPr>
        <w:t>元（含</w:t>
      </w:r>
      <w:r>
        <w:rPr>
          <w:rFonts w:ascii="宋体" w:hAnsi="宋体"/>
          <w:bCs/>
          <w:sz w:val="24"/>
          <w:szCs w:val="24"/>
        </w:rPr>
        <w:t>申购费</w:t>
      </w:r>
      <w:r>
        <w:rPr>
          <w:rFonts w:ascii="宋体" w:hAnsi="宋体" w:hint="eastAsia"/>
          <w:bCs/>
          <w:sz w:val="24"/>
          <w:szCs w:val="24"/>
        </w:rPr>
        <w:t>，</w:t>
      </w:r>
      <w:r>
        <w:rPr>
          <w:rFonts w:ascii="宋体" w:hAnsi="宋体"/>
          <w:bCs/>
          <w:sz w:val="24"/>
          <w:szCs w:val="24"/>
        </w:rPr>
        <w:t>下同</w:t>
      </w:r>
      <w:r>
        <w:rPr>
          <w:rFonts w:ascii="宋体" w:hAnsi="宋体" w:hint="eastAsia"/>
          <w:bCs/>
          <w:sz w:val="24"/>
          <w:szCs w:val="24"/>
        </w:rPr>
        <w:t>），超过部分不设最低级差限制；追加申购的最低金额为人民币</w:t>
      </w:r>
      <w:r>
        <w:rPr>
          <w:rFonts w:ascii="宋体" w:hAnsi="宋体" w:hint="eastAsia"/>
          <w:bCs/>
          <w:sz w:val="24"/>
          <w:szCs w:val="24"/>
        </w:rPr>
        <w:t>1.00</w:t>
      </w:r>
      <w:r>
        <w:rPr>
          <w:rFonts w:ascii="宋体" w:hAnsi="宋体" w:hint="eastAsia"/>
          <w:bCs/>
          <w:sz w:val="24"/>
          <w:szCs w:val="24"/>
        </w:rPr>
        <w:t>元，超过</w:t>
      </w:r>
      <w:r>
        <w:rPr>
          <w:rFonts w:ascii="宋体" w:hAnsi="宋体" w:hint="eastAsia"/>
          <w:bCs/>
          <w:sz w:val="24"/>
          <w:szCs w:val="24"/>
        </w:rPr>
        <w:t>1.00</w:t>
      </w:r>
      <w:r>
        <w:rPr>
          <w:rFonts w:ascii="宋体" w:hAnsi="宋体" w:hint="eastAsia"/>
          <w:bCs/>
          <w:sz w:val="24"/>
          <w:szCs w:val="24"/>
        </w:rPr>
        <w:t>元的部分不设最低级差限制；已在直销机构销售网点有认购基金记录的基金投资人不受首次申购最低金额的限制，但受追加申购最低金额的限制；在代销机构销售网点首次申购的最低金额为人民币</w:t>
      </w:r>
      <w:r>
        <w:rPr>
          <w:rFonts w:ascii="宋体" w:hAnsi="宋体" w:hint="eastAsia"/>
          <w:bCs/>
          <w:sz w:val="24"/>
          <w:szCs w:val="24"/>
        </w:rPr>
        <w:t>1.00</w:t>
      </w:r>
      <w:r>
        <w:rPr>
          <w:rFonts w:ascii="宋体" w:hAnsi="宋体" w:hint="eastAsia"/>
          <w:bCs/>
          <w:sz w:val="24"/>
          <w:szCs w:val="24"/>
        </w:rPr>
        <w:t>元，超过</w:t>
      </w:r>
      <w:r>
        <w:rPr>
          <w:rFonts w:ascii="宋体" w:hAnsi="宋体" w:hint="eastAsia"/>
          <w:bCs/>
          <w:sz w:val="24"/>
          <w:szCs w:val="24"/>
        </w:rPr>
        <w:t>1.00</w:t>
      </w:r>
      <w:r>
        <w:rPr>
          <w:rFonts w:ascii="宋体" w:hAnsi="宋体" w:hint="eastAsia"/>
          <w:bCs/>
          <w:sz w:val="24"/>
          <w:szCs w:val="24"/>
        </w:rPr>
        <w:t>元的部分不设最低级差限制；追加申购的最低金额为人民币</w:t>
      </w:r>
      <w:r>
        <w:rPr>
          <w:rFonts w:ascii="宋体" w:hAnsi="宋体" w:hint="eastAsia"/>
          <w:bCs/>
          <w:sz w:val="24"/>
          <w:szCs w:val="24"/>
        </w:rPr>
        <w:t>1.00</w:t>
      </w:r>
      <w:r>
        <w:rPr>
          <w:rFonts w:ascii="宋体" w:hAnsi="宋体" w:hint="eastAsia"/>
          <w:bCs/>
          <w:sz w:val="24"/>
          <w:szCs w:val="24"/>
        </w:rPr>
        <w:t>元，超过</w:t>
      </w:r>
      <w:r>
        <w:rPr>
          <w:rFonts w:ascii="宋体" w:hAnsi="宋体" w:hint="eastAsia"/>
          <w:bCs/>
          <w:sz w:val="24"/>
          <w:szCs w:val="24"/>
        </w:rPr>
        <w:t>1.00</w:t>
      </w:r>
      <w:r>
        <w:rPr>
          <w:rFonts w:ascii="宋体" w:hAnsi="宋体" w:hint="eastAsia"/>
          <w:bCs/>
          <w:sz w:val="24"/>
          <w:szCs w:val="24"/>
        </w:rPr>
        <w:t>元的部分不设最低级差限制；</w:t>
      </w:r>
    </w:p>
    <w:p w:rsidR="00A920A8" w:rsidRDefault="0050632C">
      <w:pPr>
        <w:numPr>
          <w:ilvl w:val="0"/>
          <w:numId w:val="1"/>
        </w:numPr>
        <w:autoSpaceDE w:val="0"/>
        <w:autoSpaceDN w:val="0"/>
        <w:adjustRightInd w:val="0"/>
        <w:spacing w:line="360" w:lineRule="auto"/>
        <w:ind w:left="0" w:firstLine="420"/>
        <w:rPr>
          <w:rFonts w:ascii="宋体" w:hAnsi="宋体"/>
          <w:sz w:val="24"/>
          <w:szCs w:val="24"/>
        </w:rPr>
      </w:pPr>
      <w:r>
        <w:rPr>
          <w:rFonts w:ascii="宋体" w:hAnsi="宋体" w:hint="eastAsia"/>
          <w:sz w:val="24"/>
          <w:szCs w:val="24"/>
        </w:rPr>
        <w:t>赎回的最低份额为</w:t>
      </w:r>
      <w:r>
        <w:rPr>
          <w:rFonts w:ascii="宋体" w:hAnsi="宋体" w:hint="eastAsia"/>
          <w:sz w:val="24"/>
          <w:szCs w:val="24"/>
        </w:rPr>
        <w:t>1.00</w:t>
      </w:r>
      <w:r>
        <w:rPr>
          <w:rFonts w:ascii="宋体" w:hAnsi="宋体" w:hint="eastAsia"/>
          <w:sz w:val="24"/>
          <w:szCs w:val="24"/>
        </w:rPr>
        <w:t>份基金份额，基金份额持有人可将其全部或部分基金份额赎回，但某笔赎回导致在一个销售机构的基金份额余额少于</w:t>
      </w:r>
      <w:r>
        <w:rPr>
          <w:rFonts w:ascii="宋体" w:hAnsi="宋体" w:hint="eastAsia"/>
          <w:sz w:val="24"/>
          <w:szCs w:val="24"/>
        </w:rPr>
        <w:t>1.00</w:t>
      </w:r>
      <w:r>
        <w:rPr>
          <w:rFonts w:ascii="宋体" w:hAnsi="宋体" w:hint="eastAsia"/>
          <w:sz w:val="24"/>
          <w:szCs w:val="24"/>
        </w:rPr>
        <w:t>份时，余额部分基金份额必须一并赎回；</w:t>
      </w:r>
    </w:p>
    <w:p w:rsidR="00A920A8" w:rsidRDefault="0050632C">
      <w:pPr>
        <w:numPr>
          <w:ilvl w:val="0"/>
          <w:numId w:val="1"/>
        </w:numPr>
        <w:autoSpaceDE w:val="0"/>
        <w:autoSpaceDN w:val="0"/>
        <w:adjustRightInd w:val="0"/>
        <w:spacing w:line="360" w:lineRule="auto"/>
        <w:ind w:left="0" w:firstLine="420"/>
        <w:rPr>
          <w:rFonts w:ascii="宋体" w:hAnsi="宋体"/>
          <w:sz w:val="24"/>
          <w:szCs w:val="24"/>
        </w:rPr>
      </w:pPr>
      <w:r>
        <w:rPr>
          <w:rFonts w:ascii="宋体" w:hAnsi="宋体" w:hint="eastAsia"/>
          <w:sz w:val="24"/>
          <w:szCs w:val="24"/>
        </w:rPr>
        <w:t>单个基金份额持有人持有本基金的最低限额为</w:t>
      </w:r>
      <w:r>
        <w:rPr>
          <w:rFonts w:ascii="宋体" w:hAnsi="宋体" w:hint="eastAsia"/>
          <w:sz w:val="24"/>
          <w:szCs w:val="24"/>
        </w:rPr>
        <w:t>1.00</w:t>
      </w:r>
      <w:r>
        <w:rPr>
          <w:rFonts w:ascii="宋体" w:hAnsi="宋体" w:hint="eastAsia"/>
          <w:sz w:val="24"/>
          <w:szCs w:val="24"/>
        </w:rPr>
        <w:t>份；</w:t>
      </w:r>
    </w:p>
    <w:p w:rsidR="00A920A8" w:rsidRDefault="0050632C">
      <w:pPr>
        <w:numPr>
          <w:ilvl w:val="0"/>
          <w:numId w:val="1"/>
        </w:numPr>
        <w:autoSpaceDE w:val="0"/>
        <w:autoSpaceDN w:val="0"/>
        <w:adjustRightInd w:val="0"/>
        <w:spacing w:line="360" w:lineRule="auto"/>
        <w:ind w:left="0" w:firstLine="420"/>
        <w:rPr>
          <w:rFonts w:ascii="宋体" w:hAnsi="宋体"/>
          <w:sz w:val="24"/>
          <w:szCs w:val="24"/>
        </w:rPr>
      </w:pPr>
      <w:r>
        <w:rPr>
          <w:rFonts w:ascii="宋体"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rFonts w:hint="eastAsia"/>
        </w:rPr>
        <w:t xml:space="preserve"> </w:t>
      </w:r>
      <w:r>
        <w:rPr>
          <w:rFonts w:ascii="宋体" w:hAnsi="宋体" w:hint="eastAsia"/>
          <w:sz w:val="24"/>
          <w:szCs w:val="24"/>
        </w:rPr>
        <w:t>基金管理人基于投资运作与风险控制的需要，可采取上述措施对基金规模予以控制。</w:t>
      </w:r>
      <w:r>
        <w:rPr>
          <w:rFonts w:hint="eastAsia"/>
          <w:bCs/>
          <w:sz w:val="24"/>
        </w:rPr>
        <w:t>具体见</w:t>
      </w:r>
      <w:r>
        <w:rPr>
          <w:rFonts w:hint="eastAsia"/>
          <w:bCs/>
          <w:sz w:val="24"/>
        </w:rPr>
        <w:t>基金管理人相关公告；</w:t>
      </w:r>
    </w:p>
    <w:p w:rsidR="00A920A8" w:rsidRDefault="0050632C">
      <w:pPr>
        <w:numPr>
          <w:ilvl w:val="0"/>
          <w:numId w:val="1"/>
        </w:numPr>
        <w:autoSpaceDE w:val="0"/>
        <w:autoSpaceDN w:val="0"/>
        <w:adjustRightInd w:val="0"/>
        <w:spacing w:line="360" w:lineRule="auto"/>
        <w:ind w:left="0" w:firstLine="420"/>
        <w:rPr>
          <w:rFonts w:ascii="宋体" w:hAnsi="宋体"/>
          <w:sz w:val="24"/>
          <w:szCs w:val="24"/>
        </w:rPr>
      </w:pPr>
      <w:r>
        <w:rPr>
          <w:rFonts w:ascii="宋体" w:hAnsi="宋体" w:hint="eastAsia"/>
          <w:sz w:val="24"/>
          <w:szCs w:val="24"/>
        </w:rPr>
        <w:t>基金管理人可在法律法规允许的情况下，调整上述申购金额和赎回份额的数量限制。基金管理人必须在调整实施前依照《信息披露办法》的有关规定在指定媒介上公告；</w:t>
      </w:r>
    </w:p>
    <w:p w:rsidR="00A920A8" w:rsidRDefault="0050632C">
      <w:pPr>
        <w:numPr>
          <w:ilvl w:val="0"/>
          <w:numId w:val="1"/>
        </w:numPr>
        <w:autoSpaceDE w:val="0"/>
        <w:autoSpaceDN w:val="0"/>
        <w:adjustRightInd w:val="0"/>
        <w:spacing w:line="360" w:lineRule="auto"/>
        <w:ind w:left="0" w:firstLine="420"/>
        <w:rPr>
          <w:rFonts w:ascii="宋体" w:hAnsi="宋体"/>
          <w:sz w:val="24"/>
          <w:szCs w:val="24"/>
        </w:rPr>
      </w:pPr>
      <w:r>
        <w:rPr>
          <w:rFonts w:ascii="宋体" w:hAnsi="宋体" w:hint="eastAsia"/>
          <w:sz w:val="24"/>
          <w:szCs w:val="24"/>
        </w:rPr>
        <w:t>申购份额、余额的处理方式：申购的有效份额为净申购金额除以当日的基金份额净值，有效份额单位为份。上述计算结果均按四舍五入方法，保留到小数点后</w:t>
      </w:r>
      <w:r>
        <w:rPr>
          <w:rFonts w:ascii="宋体" w:hAnsi="宋体" w:hint="eastAsia"/>
          <w:sz w:val="24"/>
          <w:szCs w:val="24"/>
        </w:rPr>
        <w:t>2</w:t>
      </w:r>
      <w:r>
        <w:rPr>
          <w:rFonts w:ascii="宋体" w:hAnsi="宋体" w:hint="eastAsia"/>
          <w:sz w:val="24"/>
          <w:szCs w:val="24"/>
        </w:rPr>
        <w:t>位，由此误差产生的收益或损失由基金财产承担；</w:t>
      </w:r>
    </w:p>
    <w:p w:rsidR="00A920A8" w:rsidRDefault="0050632C">
      <w:pPr>
        <w:numPr>
          <w:ilvl w:val="0"/>
          <w:numId w:val="1"/>
        </w:numPr>
        <w:autoSpaceDE w:val="0"/>
        <w:autoSpaceDN w:val="0"/>
        <w:adjustRightInd w:val="0"/>
        <w:spacing w:line="360" w:lineRule="auto"/>
        <w:ind w:left="0" w:firstLine="420"/>
        <w:rPr>
          <w:rFonts w:ascii="宋体" w:hAnsi="宋体"/>
          <w:sz w:val="24"/>
          <w:szCs w:val="24"/>
        </w:rPr>
      </w:pPr>
      <w:r>
        <w:rPr>
          <w:rFonts w:ascii="宋体" w:hAnsi="宋体" w:hint="eastAsia"/>
          <w:sz w:val="24"/>
          <w:szCs w:val="24"/>
        </w:rPr>
        <w:t>赎回金额的处理方式：赎回金额为按实际确认的有效赎回份额乘以当日</w:t>
      </w:r>
      <w:r>
        <w:rPr>
          <w:rFonts w:ascii="宋体" w:hAnsi="宋体" w:hint="eastAsia"/>
          <w:sz w:val="24"/>
          <w:szCs w:val="24"/>
        </w:rPr>
        <w:lastRenderedPageBreak/>
        <w:t>基金份额净值，并扣除相应的赎回费用，赎回金额单位为元。上述计算结果均按四舍五入方法，保留到小</w:t>
      </w:r>
      <w:r>
        <w:rPr>
          <w:rFonts w:ascii="宋体" w:hAnsi="宋体" w:hint="eastAsia"/>
          <w:sz w:val="24"/>
          <w:szCs w:val="24"/>
        </w:rPr>
        <w:t>数点后</w:t>
      </w:r>
      <w:r>
        <w:rPr>
          <w:rFonts w:ascii="宋体" w:hAnsi="宋体" w:hint="eastAsia"/>
          <w:sz w:val="24"/>
          <w:szCs w:val="24"/>
        </w:rPr>
        <w:t>2</w:t>
      </w:r>
      <w:r>
        <w:rPr>
          <w:rFonts w:ascii="宋体" w:hAnsi="宋体" w:hint="eastAsia"/>
          <w:sz w:val="24"/>
          <w:szCs w:val="24"/>
        </w:rPr>
        <w:t>位，由此误差产生的收益或损失由基金财产承担。</w:t>
      </w:r>
    </w:p>
    <w:p w:rsidR="00A920A8" w:rsidRDefault="0050632C">
      <w:pPr>
        <w:autoSpaceDE w:val="0"/>
        <w:autoSpaceDN w:val="0"/>
        <w:adjustRightInd w:val="0"/>
        <w:spacing w:line="360" w:lineRule="auto"/>
        <w:ind w:firstLineChars="200" w:firstLine="480"/>
        <w:rPr>
          <w:rFonts w:ascii="宋体" w:hAnsi="宋体"/>
          <w:sz w:val="24"/>
          <w:szCs w:val="24"/>
        </w:rPr>
      </w:pPr>
      <w:bookmarkStart w:id="97" w:name="_Toc510842718"/>
      <w:r>
        <w:rPr>
          <w:rFonts w:ascii="宋体" w:hAnsi="宋体"/>
          <w:sz w:val="24"/>
          <w:szCs w:val="24"/>
        </w:rPr>
        <w:t>（五）申购和赎回的程序</w:t>
      </w:r>
      <w:bookmarkEnd w:id="97"/>
    </w:p>
    <w:p w:rsidR="00A920A8" w:rsidRDefault="0050632C">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bCs/>
          <w:sz w:val="24"/>
          <w:szCs w:val="24"/>
        </w:rPr>
        <w:t>、申购和赎回的申请方式</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投资人必须根据销售机构规定的程序，在开放日的具体业务办理时间内提出申购或赎回的申请。</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bCs/>
          <w:sz w:val="24"/>
          <w:szCs w:val="24"/>
        </w:rPr>
        <w:t>、申购和赎回的款项支付</w:t>
      </w:r>
    </w:p>
    <w:p w:rsidR="00A920A8" w:rsidRDefault="0050632C">
      <w:pPr>
        <w:spacing w:line="360" w:lineRule="auto"/>
        <w:ind w:firstLineChars="200" w:firstLine="480"/>
        <w:rPr>
          <w:rFonts w:ascii="宋体" w:hAnsi="宋体"/>
          <w:bCs/>
          <w:sz w:val="24"/>
          <w:szCs w:val="24"/>
        </w:rPr>
      </w:pPr>
      <w:r>
        <w:rPr>
          <w:rFonts w:ascii="宋体" w:hAnsi="宋体"/>
          <w:bCs/>
          <w:sz w:val="24"/>
          <w:szCs w:val="24"/>
          <w:lang w:val="zh-CN"/>
        </w:rPr>
        <w:t>投资人申购基金份额时，必须全额交付申购款项，投资人交付</w:t>
      </w:r>
      <w:r>
        <w:rPr>
          <w:rFonts w:hint="eastAsia"/>
          <w:bCs/>
          <w:sz w:val="24"/>
          <w:lang w:val="zh-CN"/>
        </w:rPr>
        <w:t>申购</w:t>
      </w:r>
      <w:r>
        <w:rPr>
          <w:rFonts w:ascii="宋体" w:hAnsi="宋体"/>
          <w:bCs/>
          <w:sz w:val="24"/>
          <w:szCs w:val="24"/>
          <w:lang w:val="zh-CN"/>
        </w:rPr>
        <w:t>款项，申购</w:t>
      </w:r>
      <w:r>
        <w:rPr>
          <w:rFonts w:hint="eastAsia"/>
          <w:bCs/>
          <w:sz w:val="24"/>
          <w:lang w:val="zh-CN"/>
        </w:rPr>
        <w:t>成立；基金</w:t>
      </w:r>
      <w:r>
        <w:rPr>
          <w:bCs/>
          <w:sz w:val="24"/>
          <w:lang w:val="zh-CN"/>
        </w:rPr>
        <w:t>份额</w:t>
      </w:r>
      <w:r>
        <w:rPr>
          <w:rFonts w:hint="eastAsia"/>
          <w:bCs/>
          <w:sz w:val="24"/>
          <w:lang w:val="zh-CN"/>
        </w:rPr>
        <w:t>登记机构确认基金份额时，申购生效</w:t>
      </w:r>
      <w:r>
        <w:rPr>
          <w:rFonts w:ascii="宋体" w:hAnsi="宋体"/>
          <w:bCs/>
          <w:sz w:val="24"/>
          <w:szCs w:val="24"/>
          <w:lang w:val="zh-CN"/>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基金份额持有人递交赎回申请，赎回成立；基金份额登记机构确认赎回时，赎回生效。投资人赎回申请生效后，基金管理人将在</w:t>
      </w:r>
      <w:r>
        <w:rPr>
          <w:rFonts w:ascii="宋体" w:hAnsi="宋体" w:hint="eastAsia"/>
          <w:bCs/>
          <w:sz w:val="24"/>
          <w:szCs w:val="24"/>
        </w:rPr>
        <w:t>T</w:t>
      </w:r>
      <w:r>
        <w:rPr>
          <w:rFonts w:ascii="宋体" w:hAnsi="宋体" w:hint="eastAsia"/>
          <w:bCs/>
          <w:sz w:val="24"/>
          <w:szCs w:val="24"/>
        </w:rPr>
        <w:t>＋</w:t>
      </w:r>
      <w:r>
        <w:rPr>
          <w:rFonts w:ascii="宋体" w:hAnsi="宋体" w:hint="eastAsia"/>
          <w:bCs/>
          <w:sz w:val="24"/>
          <w:szCs w:val="24"/>
        </w:rPr>
        <w:t>7</w:t>
      </w:r>
      <w:r>
        <w:rPr>
          <w:rFonts w:ascii="宋体" w:hAnsi="宋体" w:hint="eastAsia"/>
          <w:bCs/>
          <w:sz w:val="24"/>
          <w:szCs w:val="24"/>
        </w:rPr>
        <w:t>日</w:t>
      </w:r>
      <w:r>
        <w:rPr>
          <w:rFonts w:ascii="宋体" w:hAnsi="宋体" w:hint="eastAsia"/>
          <w:bCs/>
          <w:sz w:val="24"/>
          <w:szCs w:val="24"/>
        </w:rPr>
        <w:t>(</w:t>
      </w:r>
      <w:r>
        <w:rPr>
          <w:rFonts w:ascii="宋体" w:hAnsi="宋体" w:hint="eastAsia"/>
          <w:bCs/>
          <w:sz w:val="24"/>
          <w:szCs w:val="24"/>
        </w:rPr>
        <w:t>包括该日</w:t>
      </w:r>
      <w:r>
        <w:rPr>
          <w:rFonts w:ascii="宋体" w:hAnsi="宋体" w:hint="eastAsia"/>
          <w:bCs/>
          <w:sz w:val="24"/>
          <w:szCs w:val="24"/>
        </w:rPr>
        <w:t>)</w:t>
      </w:r>
      <w:r>
        <w:rPr>
          <w:rFonts w:ascii="宋体" w:hAnsi="宋体" w:hint="eastAsia"/>
          <w:bCs/>
          <w:sz w:val="24"/>
          <w:szCs w:val="24"/>
        </w:rPr>
        <w:t>内支付赎回款项。在发生巨额赎回或基金合同载明的</w:t>
      </w:r>
      <w:r>
        <w:rPr>
          <w:rFonts w:ascii="宋体" w:hAnsi="宋体" w:hint="eastAsia"/>
          <w:bCs/>
          <w:sz w:val="24"/>
          <w:szCs w:val="24"/>
        </w:rPr>
        <w:t>其他暂停赎回或延缓支付赎回款项的情形时，款项的支付办法参照基金合同有关条款处理。</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遇交易所或交易市场数据传输延迟、通讯系统故障、银行数据交换系统故障或其它非基金管理人及基金托管人所能控制的因素影响业务处理流程，则赎回款项顺延至上述情形消除后的下一个工作日划出。</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基金管理人可以在法律法规和基金合同允许的范围内，对上述业务办理时间进行调整，基金管理人必须在调整实施前依照《信息披露办法》的有关规定在指定媒介上公告。</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bCs/>
          <w:sz w:val="24"/>
          <w:szCs w:val="24"/>
        </w:rPr>
        <w:t>、申购和赎回申请的确认</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基金管理人应以交易时间结束前受理有效申购和赎回申请的当天作为申购或赎回申</w:t>
      </w:r>
      <w:r>
        <w:rPr>
          <w:rFonts w:ascii="宋体" w:hAnsi="宋体"/>
          <w:bCs/>
          <w:sz w:val="24"/>
          <w:szCs w:val="24"/>
        </w:rPr>
        <w:t>请日（</w:t>
      </w:r>
      <w:r>
        <w:rPr>
          <w:rFonts w:ascii="宋体" w:hAnsi="宋体"/>
          <w:bCs/>
          <w:sz w:val="24"/>
          <w:szCs w:val="24"/>
        </w:rPr>
        <w:t>T</w:t>
      </w:r>
      <w:r>
        <w:rPr>
          <w:rFonts w:ascii="宋体" w:hAnsi="宋体"/>
          <w:bCs/>
          <w:sz w:val="24"/>
          <w:szCs w:val="24"/>
        </w:rPr>
        <w:t>日），在正常情况下，本基金登记机构在</w:t>
      </w:r>
      <w:r>
        <w:rPr>
          <w:rFonts w:ascii="宋体" w:hAnsi="宋体"/>
          <w:bCs/>
          <w:sz w:val="24"/>
          <w:szCs w:val="24"/>
        </w:rPr>
        <w:t>T+1</w:t>
      </w:r>
      <w:r>
        <w:rPr>
          <w:rFonts w:ascii="宋体" w:hAnsi="宋体"/>
          <w:bCs/>
          <w:sz w:val="24"/>
          <w:szCs w:val="24"/>
        </w:rPr>
        <w:t>日内对该交易的有效性进行确认。</w:t>
      </w:r>
      <w:r>
        <w:rPr>
          <w:rFonts w:ascii="宋体" w:hAnsi="宋体"/>
          <w:bCs/>
          <w:sz w:val="24"/>
          <w:szCs w:val="24"/>
        </w:rPr>
        <w:t>T</w:t>
      </w:r>
      <w:r>
        <w:rPr>
          <w:rFonts w:ascii="宋体" w:hAnsi="宋体"/>
          <w:bCs/>
          <w:sz w:val="24"/>
          <w:szCs w:val="24"/>
        </w:rPr>
        <w:t>日提交的有效申请，投资人可在</w:t>
      </w:r>
      <w:r>
        <w:rPr>
          <w:rFonts w:ascii="宋体" w:hAnsi="宋体"/>
          <w:bCs/>
          <w:sz w:val="24"/>
          <w:szCs w:val="24"/>
        </w:rPr>
        <w:t>T+2</w:t>
      </w:r>
      <w:r>
        <w:rPr>
          <w:rFonts w:ascii="宋体" w:hAnsi="宋体"/>
          <w:bCs/>
          <w:sz w:val="24"/>
          <w:szCs w:val="24"/>
        </w:rPr>
        <w:t>日后（包括该日）到销售网点柜台或以销售机构规定的其他方式查询申请的确认情况。若申购不成</w:t>
      </w:r>
      <w:r>
        <w:rPr>
          <w:rFonts w:ascii="宋体" w:hAnsi="宋体" w:hint="eastAsia"/>
          <w:bCs/>
          <w:sz w:val="24"/>
          <w:szCs w:val="24"/>
        </w:rPr>
        <w:t>立</w:t>
      </w:r>
      <w:r>
        <w:rPr>
          <w:rFonts w:ascii="宋体" w:hAnsi="宋体"/>
          <w:bCs/>
          <w:sz w:val="24"/>
          <w:szCs w:val="24"/>
        </w:rPr>
        <w:t>或无效，则申购款项</w:t>
      </w:r>
      <w:r>
        <w:rPr>
          <w:rFonts w:ascii="宋体" w:hAnsi="宋体" w:hint="eastAsia"/>
          <w:bCs/>
          <w:sz w:val="24"/>
          <w:szCs w:val="24"/>
        </w:rPr>
        <w:t>本金</w:t>
      </w:r>
      <w:r>
        <w:rPr>
          <w:rFonts w:ascii="宋体" w:hAnsi="宋体"/>
          <w:bCs/>
          <w:sz w:val="24"/>
          <w:szCs w:val="24"/>
        </w:rPr>
        <w:t>退还给投资人。</w:t>
      </w:r>
    </w:p>
    <w:p w:rsidR="00A920A8" w:rsidRDefault="0050632C">
      <w:pPr>
        <w:spacing w:line="360" w:lineRule="auto"/>
        <w:ind w:firstLineChars="200" w:firstLine="480"/>
        <w:rPr>
          <w:rFonts w:ascii="宋体" w:hAnsi="宋体"/>
          <w:bCs/>
          <w:sz w:val="24"/>
          <w:szCs w:val="24"/>
          <w:shd w:val="pct10" w:color="auto" w:fill="FFFFFF"/>
        </w:rPr>
      </w:pPr>
      <w:r>
        <w:rPr>
          <w:rFonts w:ascii="宋体" w:hAnsi="宋体"/>
          <w:bCs/>
          <w:sz w:val="24"/>
          <w:szCs w:val="24"/>
        </w:rPr>
        <w:t>基金销售机构对申购</w:t>
      </w:r>
      <w:r>
        <w:rPr>
          <w:rFonts w:hint="eastAsia"/>
          <w:bCs/>
          <w:sz w:val="24"/>
        </w:rPr>
        <w:t>、赎回</w:t>
      </w:r>
      <w:r>
        <w:rPr>
          <w:rFonts w:ascii="宋体" w:hAnsi="宋体"/>
          <w:bCs/>
          <w:sz w:val="24"/>
          <w:szCs w:val="24"/>
        </w:rPr>
        <w:t>申请的受理并不代表</w:t>
      </w:r>
      <w:r>
        <w:rPr>
          <w:rFonts w:hint="eastAsia"/>
          <w:bCs/>
          <w:sz w:val="24"/>
        </w:rPr>
        <w:t>该</w:t>
      </w:r>
      <w:r>
        <w:rPr>
          <w:rFonts w:ascii="宋体" w:hAnsi="宋体"/>
          <w:bCs/>
          <w:sz w:val="24"/>
          <w:szCs w:val="24"/>
        </w:rPr>
        <w:t>申请一定成功，而仅代表销售机构确实接收到</w:t>
      </w:r>
      <w:r>
        <w:rPr>
          <w:rFonts w:hint="eastAsia"/>
          <w:bCs/>
          <w:sz w:val="24"/>
        </w:rPr>
        <w:t>申购、赎回</w:t>
      </w:r>
      <w:r>
        <w:rPr>
          <w:rFonts w:ascii="宋体" w:hAnsi="宋体"/>
          <w:bCs/>
          <w:sz w:val="24"/>
          <w:szCs w:val="24"/>
        </w:rPr>
        <w:t>申请。</w:t>
      </w:r>
      <w:r>
        <w:rPr>
          <w:rFonts w:hint="eastAsia"/>
          <w:bCs/>
          <w:sz w:val="24"/>
        </w:rPr>
        <w:t>申购、赎回</w:t>
      </w:r>
      <w:r>
        <w:rPr>
          <w:rFonts w:ascii="宋体" w:hAnsi="宋体"/>
          <w:bCs/>
          <w:sz w:val="24"/>
          <w:szCs w:val="24"/>
        </w:rPr>
        <w:t>的确认以登记机构的确认结果为准。</w:t>
      </w:r>
      <w:r>
        <w:rPr>
          <w:rFonts w:hint="eastAsia"/>
          <w:bCs/>
          <w:sz w:val="24"/>
        </w:rPr>
        <w:t>对于申购、赎回申请的确认情况，投资人应及时查询并妥善行使合法权利，</w:t>
      </w:r>
      <w:r>
        <w:rPr>
          <w:rFonts w:hint="eastAsia"/>
          <w:bCs/>
          <w:sz w:val="24"/>
        </w:rPr>
        <w:lastRenderedPageBreak/>
        <w:t>否则，由此产生的任何损失由投资人自行承担。</w:t>
      </w:r>
    </w:p>
    <w:p w:rsidR="00A920A8" w:rsidRDefault="0050632C">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（六）申购</w:t>
      </w:r>
      <w:r>
        <w:rPr>
          <w:rFonts w:ascii="宋体" w:hAnsi="宋体" w:hint="eastAsia"/>
          <w:sz w:val="24"/>
          <w:szCs w:val="24"/>
        </w:rPr>
        <w:t>和</w:t>
      </w:r>
      <w:r>
        <w:rPr>
          <w:rFonts w:ascii="宋体" w:hAnsi="宋体"/>
          <w:sz w:val="24"/>
          <w:szCs w:val="24"/>
        </w:rPr>
        <w:t>赎回费</w:t>
      </w:r>
      <w:r>
        <w:rPr>
          <w:rFonts w:ascii="宋体" w:hAnsi="宋体" w:hint="eastAsia"/>
          <w:sz w:val="24"/>
          <w:szCs w:val="24"/>
        </w:rPr>
        <w:t>率</w:t>
      </w:r>
    </w:p>
    <w:p w:rsidR="00A920A8" w:rsidRDefault="0050632C">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1</w:t>
      </w:r>
      <w:r>
        <w:rPr>
          <w:rFonts w:ascii="宋体" w:hAnsi="宋体"/>
          <w:sz w:val="24"/>
          <w:szCs w:val="24"/>
        </w:rPr>
        <w:t>、</w:t>
      </w:r>
      <w:r>
        <w:rPr>
          <w:rFonts w:ascii="宋体" w:hAnsi="宋体" w:hint="eastAsia"/>
          <w:sz w:val="24"/>
          <w:szCs w:val="24"/>
        </w:rPr>
        <w:t>申购费率</w:t>
      </w:r>
    </w:p>
    <w:p w:rsidR="00A920A8" w:rsidRDefault="0050632C">
      <w:pPr>
        <w:pStyle w:val="a9"/>
        <w:spacing w:line="360" w:lineRule="auto"/>
        <w:ind w:firstLineChars="200" w:firstLine="480"/>
        <w:rPr>
          <w:rFonts w:ascii="宋体" w:hAnsi="宋体"/>
          <w:kern w:val="0"/>
          <w:sz w:val="24"/>
          <w:szCs w:val="24"/>
        </w:rPr>
      </w:pPr>
      <w:r>
        <w:rPr>
          <w:rFonts w:ascii="宋体" w:hAnsi="宋体" w:hint="eastAsia"/>
          <w:kern w:val="0"/>
          <w:sz w:val="24"/>
          <w:szCs w:val="24"/>
        </w:rPr>
        <w:t>申购采用前端收费模式，投资人缴纳申购费用时，按单次申购金额采用比例费率，投资人在一天之内如果有多笔申购，适用费率按单笔分别计算。具体费率如下：</w:t>
      </w:r>
    </w:p>
    <w:tbl>
      <w:tblPr>
        <w:tblW w:w="666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2520"/>
      </w:tblGrid>
      <w:tr w:rsidR="00A920A8">
        <w:tc>
          <w:tcPr>
            <w:tcW w:w="4140" w:type="dxa"/>
          </w:tcPr>
          <w:p w:rsidR="00A920A8" w:rsidRDefault="0050632C">
            <w:pPr>
              <w:spacing w:line="360" w:lineRule="auto"/>
              <w:rPr>
                <w:rFonts w:ascii="宋体" w:hAnsi="宋体"/>
                <w:sz w:val="24"/>
                <w:szCs w:val="21"/>
              </w:rPr>
            </w:pPr>
            <w:r>
              <w:rPr>
                <w:rFonts w:ascii="宋体" w:hAnsi="宋体" w:hint="eastAsia"/>
                <w:sz w:val="24"/>
                <w:szCs w:val="21"/>
              </w:rPr>
              <w:t>申购金额区间</w:t>
            </w:r>
          </w:p>
        </w:tc>
        <w:tc>
          <w:tcPr>
            <w:tcW w:w="2520" w:type="dxa"/>
          </w:tcPr>
          <w:p w:rsidR="00A920A8" w:rsidRDefault="0050632C">
            <w:pPr>
              <w:spacing w:line="360" w:lineRule="auto"/>
              <w:rPr>
                <w:rFonts w:ascii="宋体" w:hAnsi="宋体"/>
                <w:sz w:val="24"/>
                <w:szCs w:val="21"/>
              </w:rPr>
            </w:pPr>
            <w:r>
              <w:rPr>
                <w:rFonts w:ascii="宋体" w:hAnsi="宋体" w:hint="eastAsia"/>
                <w:sz w:val="24"/>
                <w:szCs w:val="21"/>
              </w:rPr>
              <w:t>申购费率</w:t>
            </w:r>
          </w:p>
        </w:tc>
      </w:tr>
      <w:tr w:rsidR="00A920A8">
        <w:tc>
          <w:tcPr>
            <w:tcW w:w="4140" w:type="dxa"/>
          </w:tcPr>
          <w:p w:rsidR="00A920A8" w:rsidRDefault="0050632C">
            <w:pPr>
              <w:spacing w:line="360" w:lineRule="auto"/>
              <w:rPr>
                <w:rFonts w:ascii="宋体" w:hAnsi="宋体"/>
                <w:sz w:val="24"/>
                <w:szCs w:val="21"/>
              </w:rPr>
            </w:pPr>
            <w:r>
              <w:rPr>
                <w:rFonts w:ascii="宋体" w:hAnsi="宋体" w:hint="eastAsia"/>
                <w:szCs w:val="21"/>
              </w:rPr>
              <w:t>50</w:t>
            </w:r>
            <w:r>
              <w:rPr>
                <w:rFonts w:ascii="宋体" w:hAnsi="宋体" w:hint="eastAsia"/>
                <w:szCs w:val="21"/>
              </w:rPr>
              <w:t>万元以下</w:t>
            </w:r>
          </w:p>
        </w:tc>
        <w:tc>
          <w:tcPr>
            <w:tcW w:w="2520" w:type="dxa"/>
          </w:tcPr>
          <w:p w:rsidR="00A920A8" w:rsidRDefault="0050632C">
            <w:pPr>
              <w:spacing w:line="360" w:lineRule="auto"/>
              <w:rPr>
                <w:rFonts w:ascii="宋体" w:hAnsi="宋体"/>
                <w:sz w:val="24"/>
                <w:szCs w:val="21"/>
              </w:rPr>
            </w:pPr>
            <w:r>
              <w:rPr>
                <w:rFonts w:ascii="宋体" w:hAnsi="宋体" w:hint="eastAsia"/>
                <w:szCs w:val="21"/>
              </w:rPr>
              <w:t>1.5</w:t>
            </w:r>
            <w:r>
              <w:rPr>
                <w:rFonts w:ascii="宋体" w:hAnsi="宋体" w:hint="eastAsia"/>
                <w:szCs w:val="21"/>
              </w:rPr>
              <w:t>％</w:t>
            </w:r>
          </w:p>
        </w:tc>
      </w:tr>
      <w:tr w:rsidR="00A920A8">
        <w:tc>
          <w:tcPr>
            <w:tcW w:w="4140" w:type="dxa"/>
          </w:tcPr>
          <w:p w:rsidR="00A920A8" w:rsidRDefault="0050632C">
            <w:pPr>
              <w:spacing w:line="360" w:lineRule="auto"/>
              <w:rPr>
                <w:rFonts w:ascii="宋体" w:hAnsi="宋体"/>
                <w:sz w:val="24"/>
                <w:szCs w:val="21"/>
              </w:rPr>
            </w:pPr>
            <w:r>
              <w:rPr>
                <w:rFonts w:ascii="宋体" w:hAnsi="宋体" w:hint="eastAsia"/>
                <w:szCs w:val="21"/>
              </w:rPr>
              <w:t>50</w:t>
            </w:r>
            <w:r>
              <w:rPr>
                <w:rFonts w:ascii="宋体" w:hAnsi="宋体" w:hint="eastAsia"/>
                <w:szCs w:val="21"/>
              </w:rPr>
              <w:t>万元（含）以上</w:t>
            </w:r>
            <w:r>
              <w:rPr>
                <w:rFonts w:ascii="宋体" w:hAnsi="宋体" w:hint="eastAsia"/>
                <w:szCs w:val="21"/>
              </w:rPr>
              <w:t>200</w:t>
            </w:r>
            <w:r>
              <w:rPr>
                <w:rFonts w:ascii="宋体" w:hAnsi="宋体" w:hint="eastAsia"/>
                <w:szCs w:val="21"/>
              </w:rPr>
              <w:t>万元以下</w:t>
            </w:r>
          </w:p>
        </w:tc>
        <w:tc>
          <w:tcPr>
            <w:tcW w:w="2520" w:type="dxa"/>
          </w:tcPr>
          <w:p w:rsidR="00A920A8" w:rsidRDefault="0050632C">
            <w:pPr>
              <w:spacing w:line="360" w:lineRule="auto"/>
              <w:rPr>
                <w:rFonts w:ascii="宋体" w:hAnsi="宋体"/>
                <w:sz w:val="24"/>
                <w:szCs w:val="21"/>
              </w:rPr>
            </w:pPr>
            <w:r>
              <w:rPr>
                <w:rFonts w:ascii="宋体" w:hAnsi="宋体" w:hint="eastAsia"/>
                <w:szCs w:val="21"/>
              </w:rPr>
              <w:t>1.2</w:t>
            </w:r>
            <w:r>
              <w:rPr>
                <w:rFonts w:ascii="宋体" w:hAnsi="宋体" w:hint="eastAsia"/>
                <w:szCs w:val="21"/>
              </w:rPr>
              <w:t>％</w:t>
            </w:r>
          </w:p>
        </w:tc>
      </w:tr>
      <w:tr w:rsidR="00A920A8">
        <w:tc>
          <w:tcPr>
            <w:tcW w:w="4140" w:type="dxa"/>
          </w:tcPr>
          <w:p w:rsidR="00A920A8" w:rsidRDefault="0050632C">
            <w:pPr>
              <w:spacing w:line="360" w:lineRule="auto"/>
              <w:rPr>
                <w:rFonts w:ascii="宋体" w:hAnsi="宋体"/>
                <w:sz w:val="24"/>
                <w:szCs w:val="21"/>
              </w:rPr>
            </w:pPr>
            <w:r>
              <w:rPr>
                <w:rFonts w:ascii="宋体" w:hAnsi="宋体" w:hint="eastAsia"/>
                <w:szCs w:val="21"/>
              </w:rPr>
              <w:t>200</w:t>
            </w:r>
            <w:r>
              <w:rPr>
                <w:rFonts w:ascii="宋体" w:hAnsi="宋体" w:hint="eastAsia"/>
                <w:szCs w:val="21"/>
              </w:rPr>
              <w:t>万元（含）以上</w:t>
            </w:r>
            <w:r>
              <w:rPr>
                <w:rFonts w:ascii="宋体" w:hAnsi="宋体" w:hint="eastAsia"/>
                <w:szCs w:val="21"/>
              </w:rPr>
              <w:t>500</w:t>
            </w:r>
            <w:r>
              <w:rPr>
                <w:rFonts w:ascii="宋体" w:hAnsi="宋体" w:hint="eastAsia"/>
                <w:szCs w:val="21"/>
              </w:rPr>
              <w:t>万元以下</w:t>
            </w:r>
          </w:p>
        </w:tc>
        <w:tc>
          <w:tcPr>
            <w:tcW w:w="2520" w:type="dxa"/>
          </w:tcPr>
          <w:p w:rsidR="00A920A8" w:rsidRDefault="0050632C">
            <w:pPr>
              <w:spacing w:line="360" w:lineRule="auto"/>
              <w:rPr>
                <w:rFonts w:ascii="宋体" w:hAnsi="宋体"/>
                <w:sz w:val="24"/>
                <w:szCs w:val="21"/>
              </w:rPr>
            </w:pPr>
            <w:r>
              <w:rPr>
                <w:rFonts w:ascii="宋体" w:hAnsi="宋体" w:hint="eastAsia"/>
                <w:szCs w:val="21"/>
              </w:rPr>
              <w:t>0.8</w:t>
            </w:r>
            <w:r>
              <w:rPr>
                <w:rFonts w:ascii="宋体" w:hAnsi="宋体" w:hint="eastAsia"/>
                <w:szCs w:val="21"/>
              </w:rPr>
              <w:t>％</w:t>
            </w:r>
          </w:p>
        </w:tc>
      </w:tr>
      <w:tr w:rsidR="00A920A8">
        <w:tc>
          <w:tcPr>
            <w:tcW w:w="4140" w:type="dxa"/>
          </w:tcPr>
          <w:p w:rsidR="00A920A8" w:rsidRDefault="0050632C">
            <w:pPr>
              <w:spacing w:line="360" w:lineRule="auto"/>
              <w:rPr>
                <w:rFonts w:ascii="宋体" w:hAnsi="宋体"/>
                <w:sz w:val="24"/>
                <w:szCs w:val="21"/>
              </w:rPr>
            </w:pPr>
            <w:r>
              <w:rPr>
                <w:rFonts w:ascii="宋体" w:hAnsi="宋体" w:hint="eastAsia"/>
                <w:szCs w:val="21"/>
              </w:rPr>
              <w:t>500</w:t>
            </w:r>
            <w:r>
              <w:rPr>
                <w:rFonts w:ascii="宋体" w:hAnsi="宋体" w:hint="eastAsia"/>
                <w:szCs w:val="21"/>
              </w:rPr>
              <w:t>万元（含）以上</w:t>
            </w:r>
          </w:p>
        </w:tc>
        <w:tc>
          <w:tcPr>
            <w:tcW w:w="2520" w:type="dxa"/>
          </w:tcPr>
          <w:p w:rsidR="00A920A8" w:rsidRDefault="0050632C">
            <w:pPr>
              <w:spacing w:line="360" w:lineRule="auto"/>
              <w:rPr>
                <w:rFonts w:ascii="宋体" w:hAnsi="宋体"/>
                <w:sz w:val="24"/>
                <w:szCs w:val="21"/>
              </w:rPr>
            </w:pPr>
            <w:r>
              <w:rPr>
                <w:rFonts w:ascii="宋体" w:hAnsi="宋体" w:hint="eastAsia"/>
                <w:szCs w:val="21"/>
              </w:rPr>
              <w:t>1000</w:t>
            </w:r>
            <w:r>
              <w:rPr>
                <w:rFonts w:ascii="宋体" w:hAnsi="宋体" w:hint="eastAsia"/>
                <w:szCs w:val="21"/>
              </w:rPr>
              <w:t>元</w:t>
            </w:r>
            <w:r>
              <w:rPr>
                <w:rFonts w:ascii="宋体" w:hAnsi="宋体" w:hint="eastAsia"/>
                <w:szCs w:val="21"/>
              </w:rPr>
              <w:t>/</w:t>
            </w:r>
            <w:r>
              <w:rPr>
                <w:rFonts w:ascii="宋体" w:hAnsi="宋体" w:hint="eastAsia"/>
                <w:szCs w:val="21"/>
              </w:rPr>
              <w:t>笔</w:t>
            </w:r>
          </w:p>
        </w:tc>
      </w:tr>
    </w:tbl>
    <w:p w:rsidR="00A920A8" w:rsidRDefault="0050632C">
      <w:pPr>
        <w:widowControl/>
        <w:spacing w:line="360" w:lineRule="auto"/>
        <w:ind w:firstLineChars="200" w:firstLine="480"/>
        <w:jc w:val="left"/>
        <w:rPr>
          <w:rFonts w:ascii="宋体" w:hAnsi="宋体"/>
          <w:sz w:val="24"/>
        </w:rPr>
      </w:pPr>
      <w:r>
        <w:rPr>
          <w:rFonts w:ascii="宋体" w:hAnsi="宋体" w:hint="eastAsia"/>
          <w:sz w:val="24"/>
        </w:rPr>
        <w:t>投资者选择红利自动再投资所转成的份额不收取申购费用</w:t>
      </w:r>
      <w:r>
        <w:rPr>
          <w:rFonts w:ascii="宋体" w:hAnsi="宋体"/>
          <w:sz w:val="24"/>
        </w:rPr>
        <w:t>。</w:t>
      </w:r>
    </w:p>
    <w:p w:rsidR="00A920A8" w:rsidRDefault="0050632C">
      <w:pPr>
        <w:spacing w:line="360" w:lineRule="auto"/>
        <w:ind w:firstLineChars="200" w:firstLine="480"/>
        <w:rPr>
          <w:rFonts w:ascii="宋体" w:hAnsi="宋体" w:cs="宋体"/>
          <w:kern w:val="0"/>
          <w:sz w:val="24"/>
        </w:rPr>
      </w:pPr>
      <w:r>
        <w:rPr>
          <w:rFonts w:ascii="宋体" w:hAnsi="宋体" w:cs="宋体"/>
          <w:kern w:val="0"/>
          <w:sz w:val="24"/>
        </w:rPr>
        <w:t>本基金的申购费用由申购人承担，可用于市场推广、销售、注册登记等各项</w:t>
      </w:r>
    </w:p>
    <w:p w:rsidR="00A920A8" w:rsidRDefault="0050632C">
      <w:pPr>
        <w:spacing w:line="360" w:lineRule="auto"/>
        <w:rPr>
          <w:rFonts w:ascii="宋体" w:hAnsi="宋体" w:cs="宋体"/>
          <w:kern w:val="0"/>
          <w:sz w:val="24"/>
        </w:rPr>
      </w:pPr>
      <w:r>
        <w:rPr>
          <w:rFonts w:ascii="宋体" w:hAnsi="宋体" w:cs="宋体" w:hint="eastAsia"/>
          <w:kern w:val="0"/>
          <w:sz w:val="24"/>
        </w:rPr>
        <w:t>费用，不列入基金资产。</w:t>
      </w:r>
    </w:p>
    <w:p w:rsidR="00A920A8" w:rsidRDefault="0050632C">
      <w:pPr>
        <w:pStyle w:val="af8"/>
        <w:autoSpaceDE w:val="0"/>
        <w:autoSpaceDN w:val="0"/>
        <w:adjustRightInd w:val="0"/>
        <w:ind w:firstLine="480"/>
        <w:rPr>
          <w:rFonts w:hAnsi="宋体"/>
          <w:sz w:val="24"/>
          <w:szCs w:val="24"/>
        </w:rPr>
      </w:pPr>
      <w:r>
        <w:rPr>
          <w:rFonts w:hAnsi="宋体" w:hint="eastAsia"/>
          <w:sz w:val="24"/>
          <w:szCs w:val="24"/>
        </w:rPr>
        <w:t>2</w:t>
      </w:r>
      <w:r>
        <w:rPr>
          <w:rFonts w:hAnsi="宋体"/>
          <w:sz w:val="24"/>
          <w:szCs w:val="24"/>
        </w:rPr>
        <w:t>、</w:t>
      </w:r>
      <w:r>
        <w:rPr>
          <w:rFonts w:hAnsi="宋体" w:hint="eastAsia"/>
          <w:sz w:val="24"/>
          <w:szCs w:val="24"/>
        </w:rPr>
        <w:t>赎回费率</w:t>
      </w:r>
    </w:p>
    <w:p w:rsidR="00A920A8" w:rsidRDefault="0050632C">
      <w:pPr>
        <w:widowControl/>
        <w:spacing w:line="360" w:lineRule="auto"/>
        <w:ind w:firstLineChars="200" w:firstLine="480"/>
        <w:jc w:val="left"/>
        <w:rPr>
          <w:rFonts w:ascii="宋体" w:hAnsi="宋体" w:cs="宋体"/>
          <w:kern w:val="0"/>
          <w:sz w:val="24"/>
          <w:shd w:val="pct10" w:color="auto" w:fill="FFFFFF"/>
        </w:rPr>
      </w:pPr>
      <w:r>
        <w:rPr>
          <w:rFonts w:ascii="宋体" w:hAnsi="宋体" w:cs="宋体"/>
          <w:kern w:val="0"/>
          <w:sz w:val="24"/>
        </w:rPr>
        <w:t>投资人在赎回基金份额时，应交纳赎回费。</w:t>
      </w:r>
      <w:r>
        <w:rPr>
          <w:rFonts w:ascii="宋体" w:hAnsi="宋体" w:cs="宋体" w:hint="eastAsia"/>
          <w:kern w:val="0"/>
          <w:sz w:val="24"/>
        </w:rPr>
        <w:t>对于持有期少于</w:t>
      </w:r>
      <w:r>
        <w:rPr>
          <w:rFonts w:ascii="宋体" w:hAnsi="宋体" w:cs="宋体" w:hint="eastAsia"/>
          <w:kern w:val="0"/>
          <w:sz w:val="24"/>
        </w:rPr>
        <w:t>30</w:t>
      </w:r>
      <w:r>
        <w:rPr>
          <w:rFonts w:ascii="宋体" w:hAnsi="宋体" w:cs="宋体" w:hint="eastAsia"/>
          <w:kern w:val="0"/>
          <w:sz w:val="24"/>
        </w:rPr>
        <w:t>日的基金份额所收取的赎回费，</w:t>
      </w:r>
      <w:r>
        <w:rPr>
          <w:rFonts w:hint="eastAsia"/>
          <w:bCs/>
          <w:sz w:val="24"/>
        </w:rPr>
        <w:t>全额</w:t>
      </w:r>
      <w:r>
        <w:rPr>
          <w:rFonts w:ascii="宋体" w:hAnsi="宋体" w:cs="宋体"/>
          <w:kern w:val="0"/>
          <w:sz w:val="24"/>
        </w:rPr>
        <w:t>计入基金财产</w:t>
      </w:r>
      <w:r>
        <w:rPr>
          <w:rFonts w:ascii="宋体" w:hAnsi="宋体" w:cs="宋体" w:hint="eastAsia"/>
          <w:kern w:val="0"/>
          <w:sz w:val="24"/>
        </w:rPr>
        <w:t>；对于持有期不少于</w:t>
      </w:r>
      <w:r>
        <w:rPr>
          <w:rFonts w:ascii="宋体" w:hAnsi="宋体" w:cs="宋体" w:hint="eastAsia"/>
          <w:kern w:val="0"/>
          <w:sz w:val="24"/>
        </w:rPr>
        <w:t>30</w:t>
      </w:r>
      <w:r>
        <w:rPr>
          <w:rFonts w:ascii="宋体" w:hAnsi="宋体" w:cs="宋体" w:hint="eastAsia"/>
          <w:kern w:val="0"/>
          <w:sz w:val="24"/>
        </w:rPr>
        <w:t>日但少于</w:t>
      </w:r>
      <w:r>
        <w:rPr>
          <w:rFonts w:ascii="宋体" w:hAnsi="宋体" w:cs="宋体" w:hint="eastAsia"/>
          <w:kern w:val="0"/>
          <w:sz w:val="24"/>
        </w:rPr>
        <w:t>3</w:t>
      </w:r>
      <w:r>
        <w:rPr>
          <w:rFonts w:ascii="宋体" w:hAnsi="宋体" w:cs="宋体" w:hint="eastAsia"/>
          <w:kern w:val="0"/>
          <w:sz w:val="24"/>
        </w:rPr>
        <w:t>个月的基金份额所收取的赎回费</w:t>
      </w:r>
      <w:r>
        <w:rPr>
          <w:rFonts w:hint="eastAsia"/>
          <w:bCs/>
          <w:sz w:val="24"/>
        </w:rPr>
        <w:t>，其</w:t>
      </w:r>
      <w:r>
        <w:rPr>
          <w:rFonts w:hint="eastAsia"/>
          <w:bCs/>
          <w:sz w:val="24"/>
        </w:rPr>
        <w:t>75%</w:t>
      </w:r>
      <w:r>
        <w:rPr>
          <w:rFonts w:ascii="宋体" w:hAnsi="宋体" w:cs="宋体"/>
          <w:kern w:val="0"/>
          <w:sz w:val="24"/>
        </w:rPr>
        <w:t>计入基金财产</w:t>
      </w:r>
      <w:r>
        <w:rPr>
          <w:rFonts w:ascii="宋体" w:hAnsi="宋体" w:cs="宋体" w:hint="eastAsia"/>
          <w:kern w:val="0"/>
          <w:sz w:val="24"/>
        </w:rPr>
        <w:t>；对于持有期不少于</w:t>
      </w:r>
      <w:r>
        <w:rPr>
          <w:rFonts w:ascii="宋体" w:hAnsi="宋体" w:cs="宋体" w:hint="eastAsia"/>
          <w:kern w:val="0"/>
          <w:sz w:val="24"/>
        </w:rPr>
        <w:t>3</w:t>
      </w:r>
      <w:r>
        <w:rPr>
          <w:rFonts w:ascii="宋体" w:hAnsi="宋体" w:cs="宋体" w:hint="eastAsia"/>
          <w:kern w:val="0"/>
          <w:sz w:val="24"/>
        </w:rPr>
        <w:t>个月但少于</w:t>
      </w:r>
      <w:r>
        <w:rPr>
          <w:rFonts w:ascii="宋体" w:hAnsi="宋体" w:cs="宋体" w:hint="eastAsia"/>
          <w:kern w:val="0"/>
          <w:sz w:val="24"/>
        </w:rPr>
        <w:t>6</w:t>
      </w:r>
      <w:r>
        <w:rPr>
          <w:rFonts w:ascii="宋体" w:hAnsi="宋体" w:cs="宋体" w:hint="eastAsia"/>
          <w:kern w:val="0"/>
          <w:sz w:val="24"/>
        </w:rPr>
        <w:t>个月的基金份额所收取的赎回费</w:t>
      </w:r>
      <w:r>
        <w:rPr>
          <w:rFonts w:ascii="宋体" w:hAnsi="宋体" w:cs="宋体"/>
          <w:kern w:val="0"/>
          <w:sz w:val="24"/>
        </w:rPr>
        <w:t>，</w:t>
      </w:r>
      <w:r>
        <w:rPr>
          <w:rFonts w:ascii="宋体" w:hAnsi="宋体" w:cs="宋体" w:hint="eastAsia"/>
          <w:kern w:val="0"/>
          <w:sz w:val="24"/>
        </w:rPr>
        <w:t>其</w:t>
      </w:r>
      <w:r>
        <w:rPr>
          <w:rFonts w:hint="eastAsia"/>
          <w:bCs/>
          <w:sz w:val="24"/>
        </w:rPr>
        <w:t>50%</w:t>
      </w:r>
      <w:r>
        <w:rPr>
          <w:rFonts w:ascii="宋体" w:hAnsi="宋体" w:cs="宋体"/>
          <w:kern w:val="0"/>
          <w:sz w:val="24"/>
        </w:rPr>
        <w:t>计入基金财产</w:t>
      </w:r>
      <w:r>
        <w:rPr>
          <w:rFonts w:ascii="宋体" w:hAnsi="宋体" w:cs="宋体" w:hint="eastAsia"/>
          <w:kern w:val="0"/>
          <w:sz w:val="24"/>
        </w:rPr>
        <w:t>；对于持有期长于</w:t>
      </w:r>
      <w:r>
        <w:rPr>
          <w:rFonts w:ascii="宋体" w:hAnsi="宋体" w:cs="宋体" w:hint="eastAsia"/>
          <w:kern w:val="0"/>
          <w:sz w:val="24"/>
        </w:rPr>
        <w:t>6</w:t>
      </w:r>
      <w:r>
        <w:rPr>
          <w:rFonts w:ascii="宋体" w:hAnsi="宋体" w:cs="宋体" w:hint="eastAsia"/>
          <w:kern w:val="0"/>
          <w:sz w:val="24"/>
        </w:rPr>
        <w:t>个月的基金份额所收取的赎回费，其</w:t>
      </w:r>
      <w:r>
        <w:rPr>
          <w:rFonts w:ascii="宋体" w:hAnsi="宋体" w:cs="宋体" w:hint="eastAsia"/>
          <w:kern w:val="0"/>
          <w:sz w:val="24"/>
        </w:rPr>
        <w:t>25%</w:t>
      </w:r>
      <w:r>
        <w:rPr>
          <w:rFonts w:ascii="宋体" w:hAnsi="宋体" w:cs="宋体" w:hint="eastAsia"/>
          <w:kern w:val="0"/>
          <w:sz w:val="24"/>
        </w:rPr>
        <w:t>计入基金财产。未</w:t>
      </w:r>
      <w:r>
        <w:rPr>
          <w:rFonts w:ascii="宋体" w:hAnsi="宋体" w:cs="宋体"/>
          <w:kern w:val="0"/>
          <w:sz w:val="24"/>
        </w:rPr>
        <w:t>计入基金财产部分用于支付登记费和必要的手续费。赎回费率随赎回基金份额持有</w:t>
      </w:r>
      <w:r>
        <w:rPr>
          <w:rFonts w:ascii="宋体" w:hAnsi="宋体" w:cs="宋体" w:hint="eastAsia"/>
          <w:kern w:val="0"/>
          <w:sz w:val="24"/>
        </w:rPr>
        <w:t>期限</w:t>
      </w:r>
      <w:r>
        <w:rPr>
          <w:rFonts w:ascii="宋体" w:hAnsi="宋体" w:cs="宋体"/>
          <w:kern w:val="0"/>
          <w:sz w:val="24"/>
        </w:rPr>
        <w:t>的增加而递减</w:t>
      </w:r>
      <w:r>
        <w:rPr>
          <w:rFonts w:ascii="宋体" w:hAnsi="宋体" w:cs="宋体" w:hint="eastAsia"/>
          <w:kern w:val="0"/>
          <w:sz w:val="24"/>
        </w:rPr>
        <w:t>。</w:t>
      </w:r>
      <w:r>
        <w:rPr>
          <w:rFonts w:ascii="宋体" w:hAnsi="宋体" w:cs="宋体"/>
          <w:kern w:val="0"/>
          <w:sz w:val="24"/>
        </w:rPr>
        <w:t>具体费率如下：</w:t>
      </w:r>
    </w:p>
    <w:tbl>
      <w:tblPr>
        <w:tblW w:w="67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6"/>
        <w:gridCol w:w="2554"/>
      </w:tblGrid>
      <w:tr w:rsidR="00A920A8">
        <w:trPr>
          <w:trHeight w:val="458"/>
        </w:trPr>
        <w:tc>
          <w:tcPr>
            <w:tcW w:w="4196" w:type="dxa"/>
          </w:tcPr>
          <w:p w:rsidR="00A920A8" w:rsidRDefault="0050632C">
            <w:pPr>
              <w:spacing w:line="360" w:lineRule="auto"/>
              <w:rPr>
                <w:rFonts w:ascii="宋体" w:hAnsi="宋体"/>
                <w:sz w:val="24"/>
                <w:szCs w:val="21"/>
              </w:rPr>
            </w:pPr>
            <w:r>
              <w:rPr>
                <w:rFonts w:ascii="宋体" w:hAnsi="宋体" w:hint="eastAsia"/>
                <w:sz w:val="24"/>
                <w:szCs w:val="21"/>
              </w:rPr>
              <w:t>持有基金份额期限（</w:t>
            </w:r>
            <w:r>
              <w:rPr>
                <w:rFonts w:ascii="宋体" w:hAnsi="宋体" w:hint="eastAsia"/>
                <w:sz w:val="24"/>
                <w:szCs w:val="21"/>
              </w:rPr>
              <w:t>T</w:t>
            </w:r>
            <w:r>
              <w:rPr>
                <w:rFonts w:ascii="宋体" w:hAnsi="宋体" w:hint="eastAsia"/>
                <w:sz w:val="24"/>
                <w:szCs w:val="21"/>
              </w:rPr>
              <w:t>）</w:t>
            </w:r>
          </w:p>
        </w:tc>
        <w:tc>
          <w:tcPr>
            <w:tcW w:w="2554" w:type="dxa"/>
          </w:tcPr>
          <w:p w:rsidR="00A920A8" w:rsidRDefault="0050632C">
            <w:pPr>
              <w:spacing w:line="360" w:lineRule="auto"/>
              <w:rPr>
                <w:rFonts w:ascii="宋体" w:hAnsi="宋体"/>
                <w:sz w:val="24"/>
                <w:szCs w:val="21"/>
              </w:rPr>
            </w:pPr>
            <w:r>
              <w:rPr>
                <w:rFonts w:ascii="宋体" w:hAnsi="宋体" w:hint="eastAsia"/>
                <w:sz w:val="24"/>
                <w:szCs w:val="21"/>
              </w:rPr>
              <w:t>赎回费率</w:t>
            </w:r>
          </w:p>
        </w:tc>
      </w:tr>
      <w:tr w:rsidR="00A920A8">
        <w:trPr>
          <w:trHeight w:val="458"/>
        </w:trPr>
        <w:tc>
          <w:tcPr>
            <w:tcW w:w="4196" w:type="dxa"/>
            <w:vAlign w:val="center"/>
          </w:tcPr>
          <w:p w:rsidR="00A920A8" w:rsidRDefault="0050632C">
            <w:pPr>
              <w:spacing w:line="360" w:lineRule="auto"/>
              <w:jc w:val="left"/>
              <w:rPr>
                <w:rFonts w:ascii="宋体" w:hAnsi="宋体"/>
                <w:sz w:val="24"/>
                <w:szCs w:val="21"/>
              </w:rPr>
            </w:pPr>
            <w:r>
              <w:rPr>
                <w:rFonts w:ascii="宋体" w:hAnsi="宋体" w:hint="eastAsia"/>
                <w:szCs w:val="21"/>
              </w:rPr>
              <w:t xml:space="preserve">T </w:t>
            </w:r>
            <w:r>
              <w:rPr>
                <w:rFonts w:ascii="宋体" w:hAnsi="宋体" w:hint="eastAsia"/>
                <w:szCs w:val="21"/>
              </w:rPr>
              <w:t>＜</w:t>
            </w:r>
            <w:r>
              <w:rPr>
                <w:rFonts w:ascii="宋体" w:hAnsi="宋体" w:hint="eastAsia"/>
                <w:szCs w:val="21"/>
              </w:rPr>
              <w:t xml:space="preserve"> 7 </w:t>
            </w:r>
            <w:r>
              <w:rPr>
                <w:rFonts w:ascii="宋体" w:hAnsi="宋体" w:hint="eastAsia"/>
                <w:szCs w:val="21"/>
              </w:rPr>
              <w:t>日</w:t>
            </w:r>
          </w:p>
        </w:tc>
        <w:tc>
          <w:tcPr>
            <w:tcW w:w="2554" w:type="dxa"/>
            <w:vAlign w:val="center"/>
          </w:tcPr>
          <w:p w:rsidR="00A920A8" w:rsidRDefault="0050632C">
            <w:pPr>
              <w:spacing w:line="360" w:lineRule="auto"/>
              <w:jc w:val="left"/>
              <w:rPr>
                <w:rFonts w:ascii="宋体" w:hAnsi="宋体"/>
                <w:sz w:val="24"/>
                <w:szCs w:val="21"/>
              </w:rPr>
            </w:pPr>
            <w:r>
              <w:rPr>
                <w:rFonts w:ascii="宋体" w:hAnsi="宋体" w:hint="eastAsia"/>
                <w:szCs w:val="21"/>
              </w:rPr>
              <w:t>1.5%</w:t>
            </w:r>
          </w:p>
        </w:tc>
      </w:tr>
      <w:tr w:rsidR="00A920A8">
        <w:trPr>
          <w:trHeight w:val="458"/>
        </w:trPr>
        <w:tc>
          <w:tcPr>
            <w:tcW w:w="4196" w:type="dxa"/>
            <w:vAlign w:val="center"/>
          </w:tcPr>
          <w:p w:rsidR="00A920A8" w:rsidRDefault="0050632C">
            <w:pPr>
              <w:spacing w:line="360" w:lineRule="auto"/>
              <w:jc w:val="left"/>
              <w:rPr>
                <w:rFonts w:ascii="宋体" w:hAnsi="宋体"/>
                <w:sz w:val="24"/>
                <w:szCs w:val="21"/>
              </w:rPr>
            </w:pPr>
            <w:r>
              <w:rPr>
                <w:rFonts w:ascii="宋体" w:hAnsi="宋体" w:hint="eastAsia"/>
                <w:szCs w:val="21"/>
              </w:rPr>
              <w:t>7</w:t>
            </w:r>
            <w:r>
              <w:rPr>
                <w:rFonts w:ascii="宋体" w:hAnsi="宋体" w:hint="eastAsia"/>
                <w:szCs w:val="21"/>
              </w:rPr>
              <w:t>日</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T </w:t>
            </w:r>
            <w:r>
              <w:rPr>
                <w:rFonts w:ascii="宋体" w:hAnsi="宋体" w:hint="eastAsia"/>
                <w:szCs w:val="21"/>
              </w:rPr>
              <w:t>＜</w:t>
            </w:r>
            <w:r>
              <w:rPr>
                <w:rFonts w:ascii="宋体" w:hAnsi="宋体" w:hint="eastAsia"/>
                <w:szCs w:val="21"/>
              </w:rPr>
              <w:t xml:space="preserve"> 30 </w:t>
            </w:r>
            <w:r>
              <w:rPr>
                <w:rFonts w:ascii="宋体" w:hAnsi="宋体" w:hint="eastAsia"/>
                <w:szCs w:val="21"/>
              </w:rPr>
              <w:t>日</w:t>
            </w:r>
          </w:p>
        </w:tc>
        <w:tc>
          <w:tcPr>
            <w:tcW w:w="2554" w:type="dxa"/>
            <w:vAlign w:val="center"/>
          </w:tcPr>
          <w:p w:rsidR="00A920A8" w:rsidRDefault="0050632C">
            <w:pPr>
              <w:spacing w:line="360" w:lineRule="auto"/>
              <w:jc w:val="left"/>
              <w:rPr>
                <w:rFonts w:ascii="宋体" w:hAnsi="宋体"/>
                <w:sz w:val="24"/>
                <w:szCs w:val="21"/>
              </w:rPr>
            </w:pPr>
            <w:r>
              <w:rPr>
                <w:rFonts w:ascii="宋体" w:hAnsi="宋体" w:hint="eastAsia"/>
                <w:szCs w:val="21"/>
              </w:rPr>
              <w:t>0.75</w:t>
            </w:r>
            <w:r>
              <w:rPr>
                <w:rFonts w:ascii="宋体" w:hAnsi="宋体" w:hint="eastAsia"/>
                <w:szCs w:val="21"/>
              </w:rPr>
              <w:t>％</w:t>
            </w:r>
          </w:p>
        </w:tc>
      </w:tr>
      <w:tr w:rsidR="00A920A8">
        <w:trPr>
          <w:trHeight w:val="458"/>
        </w:trPr>
        <w:tc>
          <w:tcPr>
            <w:tcW w:w="4196" w:type="dxa"/>
            <w:vAlign w:val="center"/>
          </w:tcPr>
          <w:p w:rsidR="00A920A8" w:rsidRDefault="0050632C">
            <w:pPr>
              <w:spacing w:line="360" w:lineRule="auto"/>
              <w:jc w:val="left"/>
              <w:rPr>
                <w:rFonts w:ascii="宋体" w:hAnsi="宋体"/>
                <w:sz w:val="24"/>
                <w:szCs w:val="21"/>
              </w:rPr>
            </w:pPr>
            <w:r>
              <w:rPr>
                <w:rFonts w:ascii="宋体" w:hAnsi="宋体" w:hint="eastAsia"/>
                <w:szCs w:val="21"/>
              </w:rPr>
              <w:t>30</w:t>
            </w:r>
            <w:r>
              <w:rPr>
                <w:rFonts w:ascii="宋体" w:hAnsi="宋体" w:hint="eastAsia"/>
                <w:szCs w:val="21"/>
              </w:rPr>
              <w:t>日≤</w:t>
            </w:r>
            <w:r>
              <w:rPr>
                <w:rFonts w:ascii="宋体" w:hAnsi="宋体" w:hint="eastAsia"/>
                <w:szCs w:val="21"/>
              </w:rPr>
              <w:t xml:space="preserve"> T </w:t>
            </w:r>
            <w:r>
              <w:rPr>
                <w:rFonts w:ascii="宋体" w:hAnsi="宋体" w:hint="eastAsia"/>
                <w:szCs w:val="21"/>
              </w:rPr>
              <w:t>＜</w:t>
            </w:r>
            <w:r>
              <w:rPr>
                <w:rFonts w:ascii="宋体" w:hAnsi="宋体" w:hint="eastAsia"/>
                <w:szCs w:val="21"/>
              </w:rPr>
              <w:t xml:space="preserve"> 1 </w:t>
            </w:r>
            <w:r>
              <w:rPr>
                <w:rFonts w:ascii="宋体" w:hAnsi="宋体" w:hint="eastAsia"/>
                <w:szCs w:val="21"/>
              </w:rPr>
              <w:t>年</w:t>
            </w:r>
          </w:p>
        </w:tc>
        <w:tc>
          <w:tcPr>
            <w:tcW w:w="2554" w:type="dxa"/>
            <w:vAlign w:val="center"/>
          </w:tcPr>
          <w:p w:rsidR="00A920A8" w:rsidRDefault="0050632C">
            <w:pPr>
              <w:spacing w:line="360" w:lineRule="auto"/>
              <w:jc w:val="left"/>
              <w:rPr>
                <w:rFonts w:ascii="宋体" w:hAnsi="宋体"/>
                <w:sz w:val="24"/>
                <w:szCs w:val="21"/>
              </w:rPr>
            </w:pPr>
            <w:r>
              <w:rPr>
                <w:rFonts w:ascii="宋体" w:hAnsi="宋体" w:hint="eastAsia"/>
                <w:szCs w:val="21"/>
              </w:rPr>
              <w:t>0.5</w:t>
            </w:r>
            <w:r>
              <w:rPr>
                <w:rFonts w:ascii="宋体" w:hAnsi="宋体" w:hint="eastAsia"/>
                <w:szCs w:val="21"/>
              </w:rPr>
              <w:t>％</w:t>
            </w:r>
            <w:r>
              <w:rPr>
                <w:rFonts w:ascii="宋体" w:hAnsi="宋体" w:hint="eastAsia"/>
                <w:szCs w:val="21"/>
              </w:rPr>
              <w:t xml:space="preserve"> </w:t>
            </w:r>
          </w:p>
        </w:tc>
      </w:tr>
      <w:tr w:rsidR="00A920A8">
        <w:trPr>
          <w:trHeight w:val="458"/>
        </w:trPr>
        <w:tc>
          <w:tcPr>
            <w:tcW w:w="4196" w:type="dxa"/>
          </w:tcPr>
          <w:p w:rsidR="00A920A8" w:rsidRDefault="0050632C">
            <w:pPr>
              <w:spacing w:line="360" w:lineRule="auto"/>
              <w:jc w:val="left"/>
              <w:rPr>
                <w:rFonts w:ascii="宋体" w:hAnsi="宋体"/>
                <w:sz w:val="24"/>
                <w:szCs w:val="21"/>
              </w:rPr>
            </w:pPr>
            <w:r>
              <w:rPr>
                <w:rFonts w:ascii="宋体" w:hAnsi="宋体" w:hint="eastAsia"/>
                <w:szCs w:val="21"/>
              </w:rPr>
              <w:t xml:space="preserve">1 </w:t>
            </w:r>
            <w:r>
              <w:rPr>
                <w:rFonts w:ascii="宋体" w:hAnsi="宋体" w:hint="eastAsia"/>
                <w:szCs w:val="21"/>
              </w:rPr>
              <w:t>年≤</w:t>
            </w:r>
            <w:r>
              <w:rPr>
                <w:rFonts w:ascii="宋体" w:hAnsi="宋体" w:hint="eastAsia"/>
                <w:szCs w:val="21"/>
              </w:rPr>
              <w:t xml:space="preserve"> T </w:t>
            </w:r>
            <w:r>
              <w:rPr>
                <w:rFonts w:ascii="宋体" w:hAnsi="宋体" w:hint="eastAsia"/>
                <w:szCs w:val="21"/>
              </w:rPr>
              <w:t>＜</w:t>
            </w:r>
            <w:r>
              <w:rPr>
                <w:rFonts w:ascii="宋体" w:hAnsi="宋体" w:hint="eastAsia"/>
                <w:szCs w:val="21"/>
              </w:rPr>
              <w:t xml:space="preserve"> 2 </w:t>
            </w:r>
            <w:r>
              <w:rPr>
                <w:rFonts w:ascii="宋体" w:hAnsi="宋体" w:hint="eastAsia"/>
                <w:szCs w:val="21"/>
              </w:rPr>
              <w:t>年</w:t>
            </w:r>
          </w:p>
        </w:tc>
        <w:tc>
          <w:tcPr>
            <w:tcW w:w="2554" w:type="dxa"/>
          </w:tcPr>
          <w:p w:rsidR="00A920A8" w:rsidRDefault="0050632C">
            <w:pPr>
              <w:spacing w:line="360" w:lineRule="auto"/>
              <w:jc w:val="left"/>
              <w:rPr>
                <w:rFonts w:ascii="宋体" w:hAnsi="宋体"/>
                <w:sz w:val="24"/>
                <w:szCs w:val="21"/>
              </w:rPr>
            </w:pPr>
            <w:r>
              <w:rPr>
                <w:rFonts w:ascii="宋体" w:hAnsi="宋体" w:hint="eastAsia"/>
                <w:szCs w:val="21"/>
              </w:rPr>
              <w:t>0.25%</w:t>
            </w:r>
          </w:p>
        </w:tc>
      </w:tr>
      <w:tr w:rsidR="00A920A8">
        <w:trPr>
          <w:trHeight w:val="458"/>
        </w:trPr>
        <w:tc>
          <w:tcPr>
            <w:tcW w:w="4196" w:type="dxa"/>
          </w:tcPr>
          <w:p w:rsidR="00A920A8" w:rsidRDefault="0050632C">
            <w:pPr>
              <w:spacing w:line="360" w:lineRule="auto"/>
              <w:jc w:val="left"/>
              <w:rPr>
                <w:rFonts w:ascii="宋体" w:hAnsi="宋体"/>
                <w:sz w:val="24"/>
                <w:szCs w:val="21"/>
              </w:rPr>
            </w:pPr>
            <w:r>
              <w:rPr>
                <w:rFonts w:ascii="宋体" w:hAnsi="宋体" w:hint="eastAsia"/>
                <w:szCs w:val="21"/>
              </w:rPr>
              <w:t xml:space="preserve">T </w:t>
            </w:r>
            <w:r>
              <w:rPr>
                <w:rFonts w:ascii="宋体" w:hAnsi="宋体" w:hint="eastAsia"/>
                <w:szCs w:val="21"/>
              </w:rPr>
              <w:t>≥</w:t>
            </w:r>
            <w:r>
              <w:rPr>
                <w:rFonts w:ascii="宋体" w:hAnsi="宋体" w:hint="eastAsia"/>
                <w:szCs w:val="21"/>
              </w:rPr>
              <w:t xml:space="preserve"> 2</w:t>
            </w:r>
            <w:r>
              <w:rPr>
                <w:rFonts w:ascii="宋体" w:hAnsi="宋体" w:hint="eastAsia"/>
                <w:szCs w:val="21"/>
              </w:rPr>
              <w:t>年</w:t>
            </w:r>
          </w:p>
        </w:tc>
        <w:tc>
          <w:tcPr>
            <w:tcW w:w="2554" w:type="dxa"/>
          </w:tcPr>
          <w:p w:rsidR="00A920A8" w:rsidRDefault="0050632C">
            <w:pPr>
              <w:spacing w:line="360" w:lineRule="auto"/>
              <w:jc w:val="left"/>
              <w:rPr>
                <w:rFonts w:ascii="宋体" w:hAnsi="宋体"/>
                <w:sz w:val="24"/>
                <w:szCs w:val="21"/>
              </w:rPr>
            </w:pPr>
            <w:r>
              <w:rPr>
                <w:rFonts w:ascii="宋体" w:hAnsi="宋体" w:hint="eastAsia"/>
                <w:szCs w:val="21"/>
              </w:rPr>
              <w:t>0</w:t>
            </w:r>
          </w:p>
        </w:tc>
      </w:tr>
    </w:tbl>
    <w:p w:rsidR="00A920A8" w:rsidRDefault="00A920A8">
      <w:pPr>
        <w:pStyle w:val="Default"/>
      </w:pPr>
    </w:p>
    <w:p w:rsidR="00A920A8" w:rsidRDefault="0050632C">
      <w:pPr>
        <w:spacing w:line="360" w:lineRule="auto"/>
        <w:ind w:firstLineChars="200" w:firstLine="420"/>
        <w:rPr>
          <w:rFonts w:ascii="宋体" w:hAnsi="宋体"/>
          <w:sz w:val="24"/>
          <w:szCs w:val="24"/>
          <w:shd w:val="pct10" w:color="auto" w:fill="FFFFFF"/>
        </w:rPr>
      </w:pPr>
      <w:r>
        <w:rPr>
          <w:szCs w:val="21"/>
        </w:rPr>
        <w:lastRenderedPageBreak/>
        <w:t>注：</w:t>
      </w:r>
      <w:r>
        <w:rPr>
          <w:szCs w:val="21"/>
        </w:rPr>
        <w:t xml:space="preserve"> 1</w:t>
      </w:r>
      <w:r>
        <w:rPr>
          <w:szCs w:val="21"/>
        </w:rPr>
        <w:t>年指</w:t>
      </w:r>
      <w:r>
        <w:rPr>
          <w:szCs w:val="21"/>
        </w:rPr>
        <w:t>365</w:t>
      </w:r>
      <w:r>
        <w:rPr>
          <w:szCs w:val="21"/>
        </w:rPr>
        <w:t>天</w:t>
      </w:r>
      <w:r>
        <w:rPr>
          <w:rFonts w:hint="eastAsia"/>
          <w:szCs w:val="21"/>
        </w:rPr>
        <w:t>，</w:t>
      </w:r>
      <w:r>
        <w:rPr>
          <w:szCs w:val="21"/>
        </w:rPr>
        <w:t>1</w:t>
      </w:r>
      <w:r>
        <w:rPr>
          <w:rFonts w:hint="eastAsia"/>
          <w:szCs w:val="21"/>
        </w:rPr>
        <w:t>个月指</w:t>
      </w:r>
      <w:r>
        <w:rPr>
          <w:szCs w:val="21"/>
        </w:rPr>
        <w:t>3</w:t>
      </w:r>
      <w:r>
        <w:rPr>
          <w:rFonts w:hint="eastAsia"/>
          <w:szCs w:val="21"/>
        </w:rPr>
        <w:t>0</w:t>
      </w:r>
      <w:r>
        <w:rPr>
          <w:rFonts w:hint="eastAsia"/>
          <w:szCs w:val="21"/>
        </w:rPr>
        <w:t>天，以此类推。</w:t>
      </w:r>
    </w:p>
    <w:p w:rsidR="00A920A8" w:rsidRDefault="0050632C">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基金管理人可以根据法律法规规定及基金合同调整申购费率、赎回费率或收费方式，最新的申购费率、赎回费率或收费方式在招募说明书（更新）或相关公告中列示。费率或收费方式如发生变更，基金管理人最迟应于新的费率或收费方式开始实施日前依照《信息披露办法》的有关规定在指定媒介上公告。</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4</w:t>
      </w:r>
      <w:r>
        <w:rPr>
          <w:rFonts w:ascii="宋体" w:hAnsi="宋体" w:hint="eastAsia"/>
          <w:bCs/>
          <w:sz w:val="24"/>
          <w:szCs w:val="24"/>
        </w:rPr>
        <w:t>、</w:t>
      </w:r>
      <w:r>
        <w:rPr>
          <w:rFonts w:ascii="宋体" w:hAnsi="宋体"/>
          <w:bCs/>
          <w:sz w:val="24"/>
          <w:szCs w:val="24"/>
        </w:rPr>
        <w:t>基金管理人可以在不违反法律法规规定及基金合同约定的情形下根据市场情况</w:t>
      </w:r>
      <w:r>
        <w:rPr>
          <w:rFonts w:ascii="宋体" w:hAnsi="宋体" w:hint="eastAsia"/>
          <w:bCs/>
          <w:sz w:val="24"/>
          <w:szCs w:val="24"/>
        </w:rPr>
        <w:t>制定基金促销计划，定期或不定期地开展基金促销活动</w:t>
      </w:r>
      <w:r>
        <w:rPr>
          <w:rFonts w:ascii="宋体" w:hAnsi="宋体"/>
          <w:bCs/>
          <w:sz w:val="24"/>
          <w:szCs w:val="24"/>
        </w:rPr>
        <w:t>。在基金促销活动期间，按相关监管部门要求履行必要手续后，基金管理人可以适当调低</w:t>
      </w:r>
      <w:r>
        <w:rPr>
          <w:rFonts w:ascii="宋体" w:hAnsi="宋体" w:hint="eastAsia"/>
          <w:bCs/>
          <w:sz w:val="24"/>
          <w:szCs w:val="24"/>
        </w:rPr>
        <w:t>销售费率</w:t>
      </w:r>
      <w:r>
        <w:rPr>
          <w:rFonts w:ascii="宋体" w:hAnsi="宋体"/>
          <w:bCs/>
          <w:sz w:val="24"/>
          <w:szCs w:val="24"/>
        </w:rPr>
        <w:t>。</w:t>
      </w:r>
    </w:p>
    <w:p w:rsidR="00A920A8" w:rsidRDefault="0050632C">
      <w:pPr>
        <w:spacing w:line="360" w:lineRule="auto"/>
        <w:ind w:firstLineChars="200" w:firstLine="480"/>
        <w:rPr>
          <w:rFonts w:ascii="宋体" w:hAnsi="宋体"/>
          <w:sz w:val="24"/>
          <w:szCs w:val="24"/>
          <w:shd w:val="pct10" w:color="auto" w:fill="FFFFFF"/>
        </w:rPr>
      </w:pPr>
      <w:r>
        <w:rPr>
          <w:rFonts w:ascii="宋体" w:hAnsi="宋体" w:hint="eastAsia"/>
          <w:bCs/>
          <w:sz w:val="24"/>
          <w:szCs w:val="24"/>
        </w:rPr>
        <w:t>5</w:t>
      </w:r>
      <w:r>
        <w:rPr>
          <w:rFonts w:ascii="宋体" w:hAnsi="宋体" w:hint="eastAsia"/>
          <w:bCs/>
          <w:sz w:val="24"/>
          <w:szCs w:val="24"/>
        </w:rPr>
        <w:t>、当本基金发生大额申购或赎回情形时，基金管理人可以采用摆动定价机制以确保基金估值的公平性。具体处理原则与操作规范遵循相关法律法规以及监管部门、自律规则的规定。</w:t>
      </w:r>
    </w:p>
    <w:p w:rsidR="00A920A8" w:rsidRDefault="0050632C">
      <w:pPr>
        <w:spacing w:line="360" w:lineRule="auto"/>
        <w:ind w:firstLine="420"/>
        <w:rPr>
          <w:rFonts w:ascii="宋体" w:hAnsi="宋体"/>
          <w:sz w:val="24"/>
          <w:szCs w:val="24"/>
          <w:shd w:val="pct10" w:color="auto" w:fill="FFFFFF"/>
        </w:rPr>
      </w:pPr>
      <w:r>
        <w:rPr>
          <w:rFonts w:ascii="宋体" w:hAnsi="宋体"/>
          <w:sz w:val="24"/>
          <w:szCs w:val="24"/>
        </w:rPr>
        <w:t>（七）申购份额与赎回金额的计算方式</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sz w:val="24"/>
          <w:szCs w:val="24"/>
        </w:rPr>
        <w:t>1</w:t>
      </w:r>
      <w:r>
        <w:rPr>
          <w:rFonts w:ascii="宋体" w:hAnsi="宋体"/>
          <w:sz w:val="24"/>
          <w:szCs w:val="24"/>
        </w:rPr>
        <w:t>、申购份额的计算</w:t>
      </w:r>
    </w:p>
    <w:p w:rsidR="00A920A8" w:rsidRDefault="0050632C">
      <w:pPr>
        <w:pStyle w:val="a9"/>
        <w:spacing w:after="0" w:line="360" w:lineRule="auto"/>
        <w:ind w:firstLineChars="200" w:firstLine="480"/>
        <w:rPr>
          <w:rFonts w:ascii="宋体" w:hAnsi="宋体"/>
          <w:kern w:val="0"/>
          <w:sz w:val="24"/>
          <w:szCs w:val="24"/>
        </w:rPr>
      </w:pPr>
      <w:r>
        <w:rPr>
          <w:rFonts w:ascii="宋体" w:hAnsi="宋体" w:hint="eastAsia"/>
          <w:kern w:val="0"/>
          <w:sz w:val="24"/>
          <w:szCs w:val="24"/>
        </w:rPr>
        <w:t>本基金的申购金额包括申购费用和净申购金额。其中：</w:t>
      </w:r>
    </w:p>
    <w:p w:rsidR="00A920A8" w:rsidRDefault="0050632C">
      <w:pPr>
        <w:pStyle w:val="a9"/>
        <w:spacing w:after="0" w:line="360" w:lineRule="auto"/>
        <w:ind w:firstLineChars="200" w:firstLine="480"/>
        <w:rPr>
          <w:rFonts w:ascii="宋体" w:hAnsi="宋体"/>
          <w:kern w:val="0"/>
          <w:sz w:val="24"/>
          <w:szCs w:val="24"/>
        </w:rPr>
      </w:pPr>
      <w:r>
        <w:rPr>
          <w:rFonts w:ascii="宋体" w:hAnsi="宋体" w:hint="eastAsia"/>
          <w:kern w:val="0"/>
          <w:sz w:val="24"/>
          <w:szCs w:val="24"/>
        </w:rPr>
        <w:t>申购份额的计算方式如下：</w:t>
      </w:r>
    </w:p>
    <w:p w:rsidR="00A920A8" w:rsidRDefault="0050632C">
      <w:pPr>
        <w:pStyle w:val="a9"/>
        <w:spacing w:after="0" w:line="360" w:lineRule="auto"/>
        <w:ind w:firstLineChars="200" w:firstLine="480"/>
        <w:rPr>
          <w:rFonts w:ascii="宋体" w:hAnsi="宋体"/>
          <w:kern w:val="0"/>
          <w:sz w:val="24"/>
          <w:szCs w:val="24"/>
        </w:rPr>
      </w:pPr>
      <w:r>
        <w:rPr>
          <w:rFonts w:ascii="宋体" w:hAnsi="宋体" w:hint="eastAsia"/>
          <w:kern w:val="0"/>
          <w:sz w:val="24"/>
          <w:szCs w:val="24"/>
        </w:rPr>
        <w:t>净申购金额</w:t>
      </w:r>
      <w:r>
        <w:rPr>
          <w:rFonts w:ascii="宋体" w:hAnsi="宋体" w:hint="eastAsia"/>
          <w:kern w:val="0"/>
          <w:sz w:val="24"/>
          <w:szCs w:val="24"/>
        </w:rPr>
        <w:t xml:space="preserve"> </w:t>
      </w:r>
      <w:r>
        <w:rPr>
          <w:rFonts w:ascii="宋体" w:hAnsi="宋体" w:hint="eastAsia"/>
          <w:kern w:val="0"/>
          <w:sz w:val="24"/>
          <w:szCs w:val="24"/>
        </w:rPr>
        <w:t xml:space="preserve">= </w:t>
      </w:r>
      <w:r>
        <w:rPr>
          <w:rFonts w:ascii="宋体" w:hAnsi="宋体" w:hint="eastAsia"/>
          <w:kern w:val="0"/>
          <w:sz w:val="24"/>
          <w:szCs w:val="24"/>
        </w:rPr>
        <w:t>申购金额</w:t>
      </w:r>
      <w:r>
        <w:rPr>
          <w:rFonts w:ascii="宋体" w:hAnsi="宋体" w:hint="eastAsia"/>
          <w:kern w:val="0"/>
          <w:sz w:val="24"/>
          <w:szCs w:val="24"/>
        </w:rPr>
        <w:t>/</w:t>
      </w:r>
      <w:r>
        <w:rPr>
          <w:rFonts w:ascii="宋体" w:hAnsi="宋体" w:hint="eastAsia"/>
          <w:kern w:val="0"/>
          <w:sz w:val="24"/>
          <w:szCs w:val="24"/>
        </w:rPr>
        <w:t>（</w:t>
      </w:r>
      <w:r>
        <w:rPr>
          <w:rFonts w:ascii="宋体" w:hAnsi="宋体" w:hint="eastAsia"/>
          <w:kern w:val="0"/>
          <w:sz w:val="24"/>
          <w:szCs w:val="24"/>
        </w:rPr>
        <w:t>1</w:t>
      </w:r>
      <w:r>
        <w:rPr>
          <w:rFonts w:ascii="宋体" w:hAnsi="宋体" w:hint="eastAsia"/>
          <w:kern w:val="0"/>
          <w:sz w:val="24"/>
          <w:szCs w:val="24"/>
        </w:rPr>
        <w:t>＋申购费率）</w:t>
      </w:r>
    </w:p>
    <w:p w:rsidR="00A920A8" w:rsidRDefault="0050632C">
      <w:pPr>
        <w:pStyle w:val="a9"/>
        <w:spacing w:after="0" w:line="360" w:lineRule="auto"/>
        <w:ind w:firstLineChars="200" w:firstLine="480"/>
        <w:rPr>
          <w:rFonts w:ascii="宋体" w:hAnsi="宋体"/>
          <w:kern w:val="0"/>
          <w:sz w:val="24"/>
          <w:szCs w:val="24"/>
        </w:rPr>
      </w:pPr>
      <w:r>
        <w:rPr>
          <w:rFonts w:ascii="宋体" w:hAnsi="宋体" w:hint="eastAsia"/>
          <w:kern w:val="0"/>
          <w:sz w:val="24"/>
          <w:szCs w:val="24"/>
        </w:rPr>
        <w:t>申购费用</w:t>
      </w:r>
      <w:r>
        <w:rPr>
          <w:rFonts w:ascii="宋体" w:hAnsi="宋体" w:hint="eastAsia"/>
          <w:kern w:val="0"/>
          <w:sz w:val="24"/>
          <w:szCs w:val="24"/>
        </w:rPr>
        <w:t xml:space="preserve"> = </w:t>
      </w:r>
      <w:r>
        <w:rPr>
          <w:rFonts w:ascii="宋体" w:hAnsi="宋体" w:hint="eastAsia"/>
          <w:kern w:val="0"/>
          <w:sz w:val="24"/>
          <w:szCs w:val="24"/>
        </w:rPr>
        <w:t>申购金额－净申购金额</w:t>
      </w:r>
    </w:p>
    <w:p w:rsidR="00A920A8" w:rsidRDefault="0050632C">
      <w:pPr>
        <w:pStyle w:val="a9"/>
        <w:spacing w:after="0" w:line="360" w:lineRule="auto"/>
        <w:ind w:firstLineChars="200" w:firstLine="480"/>
        <w:rPr>
          <w:rFonts w:ascii="宋体" w:hAnsi="宋体"/>
          <w:kern w:val="0"/>
          <w:sz w:val="24"/>
          <w:szCs w:val="24"/>
        </w:rPr>
      </w:pPr>
      <w:r>
        <w:rPr>
          <w:rFonts w:ascii="宋体" w:hAnsi="宋体" w:hint="eastAsia"/>
          <w:kern w:val="0"/>
          <w:sz w:val="24"/>
          <w:szCs w:val="24"/>
        </w:rPr>
        <w:t>申购份额</w:t>
      </w:r>
      <w:r>
        <w:rPr>
          <w:rFonts w:ascii="宋体" w:hAnsi="宋体" w:hint="eastAsia"/>
          <w:kern w:val="0"/>
          <w:sz w:val="24"/>
          <w:szCs w:val="24"/>
        </w:rPr>
        <w:t xml:space="preserve"> = </w:t>
      </w:r>
      <w:r>
        <w:rPr>
          <w:rFonts w:ascii="宋体" w:hAnsi="宋体" w:hint="eastAsia"/>
          <w:kern w:val="0"/>
          <w:sz w:val="24"/>
          <w:szCs w:val="24"/>
        </w:rPr>
        <w:t>净申购金额</w:t>
      </w:r>
      <w:r>
        <w:rPr>
          <w:rFonts w:ascii="宋体" w:hAnsi="宋体" w:hint="eastAsia"/>
          <w:kern w:val="0"/>
          <w:sz w:val="24"/>
          <w:szCs w:val="24"/>
        </w:rPr>
        <w:t>/T</w:t>
      </w:r>
      <w:r>
        <w:rPr>
          <w:rFonts w:ascii="宋体" w:hAnsi="宋体" w:hint="eastAsia"/>
          <w:kern w:val="0"/>
          <w:sz w:val="24"/>
          <w:szCs w:val="24"/>
        </w:rPr>
        <w:t>日基金份额净值</w:t>
      </w:r>
    </w:p>
    <w:p w:rsidR="00A920A8" w:rsidRDefault="0050632C">
      <w:pPr>
        <w:pStyle w:val="a9"/>
        <w:spacing w:after="0" w:line="360" w:lineRule="auto"/>
        <w:ind w:firstLineChars="200" w:firstLine="480"/>
        <w:rPr>
          <w:rFonts w:ascii="宋体" w:hAnsi="宋体"/>
          <w:kern w:val="0"/>
          <w:sz w:val="24"/>
          <w:szCs w:val="24"/>
        </w:rPr>
      </w:pPr>
      <w:r>
        <w:rPr>
          <w:rFonts w:ascii="宋体" w:hAnsi="宋体"/>
          <w:kern w:val="0"/>
          <w:sz w:val="24"/>
          <w:szCs w:val="24"/>
        </w:rPr>
        <w:t>对于适用固定金额申购费的申购：净申购金额＝申购金额－申购费用</w:t>
      </w:r>
    </w:p>
    <w:p w:rsidR="00A920A8" w:rsidRDefault="0050632C">
      <w:pPr>
        <w:pStyle w:val="a9"/>
        <w:spacing w:after="0" w:line="360" w:lineRule="auto"/>
        <w:ind w:firstLineChars="200" w:firstLine="480"/>
        <w:rPr>
          <w:rFonts w:ascii="宋体" w:hAnsi="宋体"/>
          <w:kern w:val="0"/>
          <w:sz w:val="24"/>
          <w:szCs w:val="24"/>
        </w:rPr>
      </w:pPr>
      <w:r>
        <w:rPr>
          <w:rFonts w:ascii="宋体" w:hAnsi="宋体"/>
          <w:kern w:val="0"/>
          <w:sz w:val="24"/>
          <w:szCs w:val="24"/>
        </w:rPr>
        <w:t>例</w:t>
      </w:r>
      <w:r>
        <w:rPr>
          <w:rFonts w:ascii="宋体" w:hAnsi="宋体" w:hint="eastAsia"/>
          <w:kern w:val="0"/>
          <w:sz w:val="24"/>
          <w:szCs w:val="24"/>
        </w:rPr>
        <w:t>：</w:t>
      </w:r>
      <w:r>
        <w:rPr>
          <w:rFonts w:ascii="宋体" w:hAnsi="宋体"/>
          <w:kern w:val="0"/>
          <w:sz w:val="24"/>
          <w:szCs w:val="24"/>
        </w:rPr>
        <w:t>某投资人投资</w:t>
      </w:r>
      <w:r>
        <w:rPr>
          <w:rFonts w:ascii="宋体" w:hAnsi="宋体"/>
          <w:kern w:val="0"/>
          <w:sz w:val="24"/>
          <w:szCs w:val="24"/>
        </w:rPr>
        <w:t>10,000</w:t>
      </w:r>
      <w:r>
        <w:rPr>
          <w:rFonts w:ascii="宋体" w:hAnsi="宋体"/>
          <w:kern w:val="0"/>
          <w:sz w:val="24"/>
          <w:szCs w:val="24"/>
        </w:rPr>
        <w:t>元申购本基金，假设申购当日基金份额净值为</w:t>
      </w:r>
      <w:r>
        <w:rPr>
          <w:rFonts w:ascii="宋体" w:hAnsi="宋体"/>
          <w:kern w:val="0"/>
          <w:sz w:val="24"/>
          <w:szCs w:val="24"/>
        </w:rPr>
        <w:t>1.05</w:t>
      </w:r>
      <w:r>
        <w:rPr>
          <w:rFonts w:ascii="宋体" w:hAnsi="宋体" w:hint="eastAsia"/>
          <w:kern w:val="0"/>
          <w:sz w:val="24"/>
          <w:szCs w:val="24"/>
        </w:rPr>
        <w:t>0</w:t>
      </w:r>
      <w:r>
        <w:rPr>
          <w:rFonts w:ascii="宋体" w:hAnsi="宋体"/>
          <w:kern w:val="0"/>
          <w:sz w:val="24"/>
          <w:szCs w:val="24"/>
        </w:rPr>
        <w:t>0</w:t>
      </w:r>
      <w:r>
        <w:rPr>
          <w:rFonts w:ascii="宋体" w:hAnsi="宋体"/>
          <w:kern w:val="0"/>
          <w:sz w:val="24"/>
          <w:szCs w:val="24"/>
        </w:rPr>
        <w:t>元，则可得到的申购份额为：</w:t>
      </w:r>
    </w:p>
    <w:p w:rsidR="00A920A8" w:rsidRDefault="0050632C">
      <w:pPr>
        <w:pStyle w:val="a9"/>
        <w:spacing w:after="0" w:line="360" w:lineRule="auto"/>
        <w:ind w:firstLineChars="200" w:firstLine="480"/>
        <w:rPr>
          <w:rFonts w:ascii="宋体" w:hAnsi="宋体"/>
          <w:kern w:val="0"/>
          <w:sz w:val="24"/>
          <w:szCs w:val="24"/>
        </w:rPr>
      </w:pPr>
      <w:r>
        <w:rPr>
          <w:rFonts w:ascii="宋体" w:hAnsi="宋体"/>
          <w:kern w:val="0"/>
          <w:sz w:val="24"/>
          <w:szCs w:val="24"/>
        </w:rPr>
        <w:t>净申购金额</w:t>
      </w:r>
      <w:r>
        <w:rPr>
          <w:rFonts w:ascii="宋体" w:hAnsi="宋体"/>
          <w:kern w:val="0"/>
          <w:sz w:val="24"/>
          <w:szCs w:val="24"/>
        </w:rPr>
        <w:t>=10,000/</w:t>
      </w:r>
      <w:r>
        <w:rPr>
          <w:rFonts w:ascii="宋体" w:hAnsi="宋体" w:hint="eastAsia"/>
          <w:kern w:val="0"/>
          <w:sz w:val="24"/>
          <w:szCs w:val="24"/>
        </w:rPr>
        <w:t>（</w:t>
      </w:r>
      <w:r>
        <w:rPr>
          <w:rFonts w:ascii="宋体" w:hAnsi="宋体" w:hint="eastAsia"/>
          <w:kern w:val="0"/>
          <w:sz w:val="24"/>
          <w:szCs w:val="24"/>
        </w:rPr>
        <w:t>1+</w:t>
      </w:r>
      <w:r>
        <w:rPr>
          <w:rFonts w:ascii="宋体" w:hAnsi="宋体"/>
          <w:kern w:val="0"/>
          <w:sz w:val="24"/>
          <w:szCs w:val="24"/>
        </w:rPr>
        <w:t>1.5</w:t>
      </w:r>
      <w:r>
        <w:rPr>
          <w:rFonts w:ascii="宋体" w:hAnsi="宋体" w:hint="eastAsia"/>
          <w:kern w:val="0"/>
          <w:sz w:val="24"/>
          <w:szCs w:val="24"/>
        </w:rPr>
        <w:t>％）</w:t>
      </w:r>
      <w:r>
        <w:rPr>
          <w:rFonts w:ascii="宋体" w:hAnsi="宋体"/>
          <w:kern w:val="0"/>
          <w:sz w:val="24"/>
          <w:szCs w:val="24"/>
        </w:rPr>
        <w:t>=9,85</w:t>
      </w:r>
      <w:r>
        <w:rPr>
          <w:rFonts w:ascii="宋体" w:hAnsi="宋体" w:hint="eastAsia"/>
          <w:kern w:val="0"/>
          <w:sz w:val="24"/>
          <w:szCs w:val="24"/>
        </w:rPr>
        <w:t>2.22</w:t>
      </w:r>
      <w:r>
        <w:rPr>
          <w:rFonts w:ascii="宋体" w:hAnsi="宋体"/>
          <w:kern w:val="0"/>
          <w:sz w:val="24"/>
          <w:szCs w:val="24"/>
        </w:rPr>
        <w:t>元</w:t>
      </w:r>
    </w:p>
    <w:p w:rsidR="00A920A8" w:rsidRDefault="0050632C">
      <w:pPr>
        <w:pStyle w:val="a9"/>
        <w:spacing w:after="0" w:line="360" w:lineRule="auto"/>
        <w:ind w:firstLineChars="200" w:firstLine="480"/>
        <w:rPr>
          <w:rFonts w:ascii="宋体" w:hAnsi="宋体"/>
          <w:kern w:val="0"/>
          <w:sz w:val="24"/>
          <w:szCs w:val="24"/>
        </w:rPr>
      </w:pPr>
      <w:r>
        <w:rPr>
          <w:rFonts w:ascii="宋体" w:hAnsi="宋体"/>
          <w:kern w:val="0"/>
          <w:sz w:val="24"/>
          <w:szCs w:val="24"/>
        </w:rPr>
        <w:t>申购费用</w:t>
      </w:r>
      <w:r>
        <w:rPr>
          <w:rFonts w:ascii="宋体" w:hAnsi="宋体"/>
          <w:kern w:val="0"/>
          <w:sz w:val="24"/>
          <w:szCs w:val="24"/>
        </w:rPr>
        <w:t>=10,000</w:t>
      </w:r>
      <w:r>
        <w:rPr>
          <w:rFonts w:ascii="宋体" w:hAnsi="宋体" w:hint="eastAsia"/>
          <w:kern w:val="0"/>
          <w:sz w:val="24"/>
          <w:szCs w:val="24"/>
        </w:rPr>
        <w:t>－</w:t>
      </w:r>
      <w:r>
        <w:rPr>
          <w:rFonts w:ascii="宋体" w:hAnsi="宋体"/>
          <w:kern w:val="0"/>
          <w:sz w:val="24"/>
          <w:szCs w:val="24"/>
        </w:rPr>
        <w:t>9,85</w:t>
      </w:r>
      <w:r>
        <w:rPr>
          <w:rFonts w:ascii="宋体" w:hAnsi="宋体" w:hint="eastAsia"/>
          <w:kern w:val="0"/>
          <w:sz w:val="24"/>
          <w:szCs w:val="24"/>
        </w:rPr>
        <w:t>2.22</w:t>
      </w:r>
      <w:r>
        <w:rPr>
          <w:rFonts w:ascii="宋体" w:hAnsi="宋体"/>
          <w:kern w:val="0"/>
          <w:sz w:val="24"/>
          <w:szCs w:val="24"/>
        </w:rPr>
        <w:t>=1</w:t>
      </w:r>
      <w:r>
        <w:rPr>
          <w:rFonts w:ascii="宋体" w:hAnsi="宋体" w:hint="eastAsia"/>
          <w:kern w:val="0"/>
          <w:sz w:val="24"/>
          <w:szCs w:val="24"/>
        </w:rPr>
        <w:t>47.78</w:t>
      </w:r>
      <w:r>
        <w:rPr>
          <w:rFonts w:ascii="宋体" w:hAnsi="宋体"/>
          <w:kern w:val="0"/>
          <w:sz w:val="24"/>
          <w:szCs w:val="24"/>
        </w:rPr>
        <w:t>元</w:t>
      </w:r>
    </w:p>
    <w:p w:rsidR="00A920A8" w:rsidRDefault="0050632C">
      <w:pPr>
        <w:pStyle w:val="a9"/>
        <w:spacing w:after="0" w:line="360" w:lineRule="auto"/>
        <w:ind w:firstLineChars="200" w:firstLine="480"/>
        <w:rPr>
          <w:rFonts w:ascii="宋体" w:hAnsi="宋体"/>
          <w:kern w:val="0"/>
          <w:sz w:val="24"/>
          <w:szCs w:val="24"/>
        </w:rPr>
      </w:pPr>
      <w:r>
        <w:rPr>
          <w:rFonts w:ascii="宋体" w:hAnsi="宋体"/>
          <w:kern w:val="0"/>
          <w:sz w:val="24"/>
          <w:szCs w:val="24"/>
        </w:rPr>
        <w:t>申购份额</w:t>
      </w:r>
      <w:r>
        <w:rPr>
          <w:rFonts w:ascii="宋体" w:hAnsi="宋体"/>
          <w:kern w:val="0"/>
          <w:sz w:val="24"/>
          <w:szCs w:val="24"/>
        </w:rPr>
        <w:t>=9,852.22/1.0500=9,38</w:t>
      </w:r>
      <w:r>
        <w:rPr>
          <w:rFonts w:ascii="宋体" w:hAnsi="宋体" w:hint="eastAsia"/>
          <w:kern w:val="0"/>
          <w:sz w:val="24"/>
          <w:szCs w:val="24"/>
        </w:rPr>
        <w:t>3</w:t>
      </w:r>
      <w:r>
        <w:rPr>
          <w:rFonts w:ascii="宋体" w:hAnsi="宋体"/>
          <w:kern w:val="0"/>
          <w:sz w:val="24"/>
          <w:szCs w:val="24"/>
        </w:rPr>
        <w:t>.</w:t>
      </w:r>
      <w:r>
        <w:rPr>
          <w:rFonts w:ascii="宋体" w:hAnsi="宋体" w:hint="eastAsia"/>
          <w:kern w:val="0"/>
          <w:sz w:val="24"/>
          <w:szCs w:val="24"/>
        </w:rPr>
        <w:t>07</w:t>
      </w:r>
      <w:r>
        <w:rPr>
          <w:rFonts w:ascii="宋体" w:hAnsi="宋体"/>
          <w:kern w:val="0"/>
          <w:sz w:val="24"/>
          <w:szCs w:val="24"/>
        </w:rPr>
        <w:t>份</w:t>
      </w:r>
    </w:p>
    <w:p w:rsidR="00A920A8" w:rsidRDefault="0050632C">
      <w:pPr>
        <w:autoSpaceDE w:val="0"/>
        <w:autoSpaceDN w:val="0"/>
        <w:spacing w:line="360" w:lineRule="auto"/>
        <w:ind w:firstLineChars="200" w:firstLine="480"/>
        <w:textAlignment w:val="bottom"/>
        <w:rPr>
          <w:rFonts w:ascii="宋体" w:hAnsi="宋体"/>
          <w:kern w:val="0"/>
          <w:sz w:val="24"/>
          <w:szCs w:val="24"/>
        </w:rPr>
      </w:pPr>
      <w:r>
        <w:rPr>
          <w:rFonts w:ascii="宋体" w:hAnsi="宋体"/>
          <w:kern w:val="0"/>
          <w:sz w:val="24"/>
          <w:szCs w:val="24"/>
        </w:rPr>
        <w:t>即：投资人投资</w:t>
      </w:r>
      <w:r>
        <w:rPr>
          <w:rFonts w:ascii="宋体" w:hAnsi="宋体"/>
          <w:kern w:val="0"/>
          <w:sz w:val="24"/>
          <w:szCs w:val="24"/>
        </w:rPr>
        <w:t>10,000</w:t>
      </w:r>
      <w:r>
        <w:rPr>
          <w:rFonts w:ascii="宋体" w:hAnsi="宋体"/>
          <w:kern w:val="0"/>
          <w:sz w:val="24"/>
          <w:szCs w:val="24"/>
        </w:rPr>
        <w:t>元申购本基金，其对应费率为</w:t>
      </w:r>
      <w:r>
        <w:rPr>
          <w:rFonts w:ascii="宋体" w:hAnsi="宋体"/>
          <w:kern w:val="0"/>
          <w:sz w:val="24"/>
          <w:szCs w:val="24"/>
        </w:rPr>
        <w:t>1.5</w:t>
      </w:r>
      <w:r>
        <w:rPr>
          <w:rFonts w:ascii="宋体" w:hAnsi="宋体" w:hint="eastAsia"/>
          <w:kern w:val="0"/>
          <w:sz w:val="24"/>
          <w:szCs w:val="24"/>
        </w:rPr>
        <w:t>％</w:t>
      </w:r>
      <w:r>
        <w:rPr>
          <w:rFonts w:ascii="宋体" w:hAnsi="宋体"/>
          <w:kern w:val="0"/>
          <w:sz w:val="24"/>
          <w:szCs w:val="24"/>
        </w:rPr>
        <w:t>，假设申购当日基金份额净值为</w:t>
      </w:r>
      <w:r>
        <w:rPr>
          <w:rFonts w:ascii="宋体" w:hAnsi="宋体"/>
          <w:kern w:val="0"/>
          <w:sz w:val="24"/>
          <w:szCs w:val="24"/>
        </w:rPr>
        <w:t>1.0500</w:t>
      </w:r>
      <w:r>
        <w:rPr>
          <w:rFonts w:ascii="宋体" w:hAnsi="宋体"/>
          <w:kern w:val="0"/>
          <w:sz w:val="24"/>
          <w:szCs w:val="24"/>
        </w:rPr>
        <w:t>元，则其可得到</w:t>
      </w:r>
      <w:r>
        <w:rPr>
          <w:rFonts w:ascii="宋体" w:hAnsi="宋体"/>
          <w:kern w:val="0"/>
          <w:sz w:val="24"/>
          <w:szCs w:val="24"/>
        </w:rPr>
        <w:t>9,38</w:t>
      </w:r>
      <w:r>
        <w:rPr>
          <w:rFonts w:ascii="宋体" w:hAnsi="宋体" w:hint="eastAsia"/>
          <w:kern w:val="0"/>
          <w:sz w:val="24"/>
          <w:szCs w:val="24"/>
        </w:rPr>
        <w:t>3</w:t>
      </w:r>
      <w:r>
        <w:rPr>
          <w:rFonts w:ascii="宋体" w:hAnsi="宋体"/>
          <w:kern w:val="0"/>
          <w:sz w:val="24"/>
          <w:szCs w:val="24"/>
        </w:rPr>
        <w:t>.</w:t>
      </w:r>
      <w:r>
        <w:rPr>
          <w:rFonts w:ascii="宋体" w:hAnsi="宋体" w:hint="eastAsia"/>
          <w:kern w:val="0"/>
          <w:sz w:val="24"/>
          <w:szCs w:val="24"/>
        </w:rPr>
        <w:t>07</w:t>
      </w:r>
      <w:r>
        <w:rPr>
          <w:rFonts w:ascii="宋体" w:hAnsi="宋体"/>
          <w:kern w:val="0"/>
          <w:sz w:val="24"/>
          <w:szCs w:val="24"/>
        </w:rPr>
        <w:t>份基金份额</w:t>
      </w:r>
      <w:r>
        <w:rPr>
          <w:rFonts w:ascii="宋体" w:hAnsi="宋体" w:hint="eastAsia"/>
          <w:kern w:val="0"/>
          <w:sz w:val="24"/>
          <w:szCs w:val="24"/>
        </w:rPr>
        <w:t>。</w:t>
      </w:r>
    </w:p>
    <w:p w:rsidR="00A920A8" w:rsidRDefault="0050632C">
      <w:pPr>
        <w:autoSpaceDE w:val="0"/>
        <w:autoSpaceDN w:val="0"/>
        <w:spacing w:line="360" w:lineRule="auto"/>
        <w:ind w:firstLineChars="200" w:firstLine="480"/>
        <w:textAlignment w:val="bottom"/>
        <w:rPr>
          <w:rFonts w:ascii="宋体" w:hAnsi="宋体"/>
          <w:sz w:val="24"/>
          <w:szCs w:val="24"/>
        </w:rPr>
      </w:pPr>
      <w:r>
        <w:rPr>
          <w:rFonts w:ascii="宋体" w:hAnsi="宋体"/>
          <w:sz w:val="24"/>
          <w:szCs w:val="24"/>
        </w:rPr>
        <w:t>2</w:t>
      </w:r>
      <w:r>
        <w:rPr>
          <w:rFonts w:ascii="宋体" w:hAnsi="宋体"/>
          <w:sz w:val="24"/>
          <w:szCs w:val="24"/>
        </w:rPr>
        <w:t>、赎回金额的计算</w:t>
      </w:r>
    </w:p>
    <w:p w:rsidR="00A920A8" w:rsidRDefault="0050632C">
      <w:pPr>
        <w:pStyle w:val="a9"/>
        <w:spacing w:after="0" w:line="360" w:lineRule="auto"/>
        <w:ind w:firstLineChars="200" w:firstLine="480"/>
        <w:rPr>
          <w:rFonts w:ascii="宋体" w:hAnsi="宋体"/>
          <w:kern w:val="0"/>
          <w:sz w:val="24"/>
          <w:szCs w:val="24"/>
        </w:rPr>
      </w:pPr>
      <w:r>
        <w:rPr>
          <w:rFonts w:ascii="宋体" w:hAnsi="宋体" w:hint="eastAsia"/>
          <w:kern w:val="0"/>
          <w:sz w:val="24"/>
          <w:szCs w:val="24"/>
        </w:rPr>
        <w:t>本基金的赎回金额为赎回总额扣减赎回费用。其中：</w:t>
      </w:r>
    </w:p>
    <w:p w:rsidR="00A920A8" w:rsidRDefault="0050632C">
      <w:pPr>
        <w:pStyle w:val="a9"/>
        <w:spacing w:after="0" w:line="360" w:lineRule="auto"/>
        <w:ind w:firstLineChars="200" w:firstLine="480"/>
        <w:rPr>
          <w:rFonts w:ascii="宋体" w:hAnsi="宋体"/>
          <w:kern w:val="0"/>
          <w:sz w:val="24"/>
          <w:szCs w:val="24"/>
        </w:rPr>
      </w:pPr>
      <w:r>
        <w:rPr>
          <w:rFonts w:ascii="宋体" w:hAnsi="宋体" w:hint="eastAsia"/>
          <w:kern w:val="0"/>
          <w:sz w:val="24"/>
          <w:szCs w:val="24"/>
        </w:rPr>
        <w:t>赎回总额＝赎回份数×</w:t>
      </w:r>
      <w:r>
        <w:rPr>
          <w:rFonts w:ascii="宋体" w:hAnsi="宋体" w:hint="eastAsia"/>
          <w:kern w:val="0"/>
          <w:sz w:val="24"/>
          <w:szCs w:val="24"/>
        </w:rPr>
        <w:t>T</w:t>
      </w:r>
      <w:r>
        <w:rPr>
          <w:rFonts w:ascii="宋体" w:hAnsi="宋体" w:hint="eastAsia"/>
          <w:kern w:val="0"/>
          <w:sz w:val="24"/>
          <w:szCs w:val="24"/>
        </w:rPr>
        <w:t>日基金份额净值</w:t>
      </w:r>
    </w:p>
    <w:p w:rsidR="00A920A8" w:rsidRDefault="0050632C">
      <w:pPr>
        <w:pStyle w:val="a9"/>
        <w:spacing w:after="0" w:line="360" w:lineRule="auto"/>
        <w:ind w:firstLineChars="200" w:firstLine="480"/>
        <w:rPr>
          <w:rFonts w:ascii="宋体" w:hAnsi="宋体"/>
          <w:kern w:val="0"/>
          <w:sz w:val="24"/>
          <w:szCs w:val="24"/>
        </w:rPr>
      </w:pPr>
      <w:r>
        <w:rPr>
          <w:rFonts w:ascii="宋体" w:hAnsi="宋体" w:hint="eastAsia"/>
          <w:kern w:val="0"/>
          <w:sz w:val="24"/>
          <w:szCs w:val="24"/>
        </w:rPr>
        <w:lastRenderedPageBreak/>
        <w:t>赎回费用＝赎回总额×赎回费率</w:t>
      </w:r>
    </w:p>
    <w:p w:rsidR="00A920A8" w:rsidRDefault="0050632C">
      <w:pPr>
        <w:pStyle w:val="a9"/>
        <w:spacing w:after="0" w:line="360" w:lineRule="auto"/>
        <w:ind w:firstLineChars="200" w:firstLine="480"/>
        <w:rPr>
          <w:rFonts w:ascii="宋体" w:hAnsi="宋体"/>
          <w:kern w:val="0"/>
          <w:sz w:val="24"/>
          <w:szCs w:val="24"/>
        </w:rPr>
      </w:pPr>
      <w:r>
        <w:rPr>
          <w:rFonts w:ascii="宋体" w:hAnsi="宋体" w:hint="eastAsia"/>
          <w:kern w:val="0"/>
          <w:sz w:val="24"/>
          <w:szCs w:val="24"/>
        </w:rPr>
        <w:t>赎回金额＝赎回总额－赎回费用</w:t>
      </w:r>
    </w:p>
    <w:p w:rsidR="00A920A8" w:rsidRDefault="0050632C">
      <w:pPr>
        <w:pStyle w:val="a9"/>
        <w:spacing w:after="0" w:line="360" w:lineRule="auto"/>
        <w:ind w:firstLineChars="200" w:firstLine="480"/>
        <w:rPr>
          <w:rFonts w:ascii="宋体" w:hAnsi="宋体"/>
          <w:kern w:val="0"/>
          <w:sz w:val="24"/>
          <w:szCs w:val="24"/>
        </w:rPr>
      </w:pPr>
      <w:r>
        <w:rPr>
          <w:rFonts w:ascii="宋体" w:hAnsi="宋体"/>
          <w:kern w:val="0"/>
          <w:sz w:val="24"/>
          <w:szCs w:val="24"/>
        </w:rPr>
        <w:t>例：某投资人赎回本基金</w:t>
      </w:r>
      <w:r>
        <w:rPr>
          <w:rFonts w:ascii="宋体" w:hAnsi="宋体"/>
          <w:kern w:val="0"/>
          <w:sz w:val="24"/>
          <w:szCs w:val="24"/>
        </w:rPr>
        <w:t>10,000</w:t>
      </w:r>
      <w:r>
        <w:rPr>
          <w:rFonts w:ascii="宋体" w:hAnsi="宋体"/>
          <w:kern w:val="0"/>
          <w:sz w:val="24"/>
          <w:szCs w:val="24"/>
        </w:rPr>
        <w:t>份基金份额，持有时间为一年</w:t>
      </w:r>
      <w:r>
        <w:rPr>
          <w:rFonts w:ascii="宋体" w:hAnsi="宋体" w:hint="eastAsia"/>
          <w:kern w:val="0"/>
          <w:sz w:val="24"/>
          <w:szCs w:val="24"/>
        </w:rPr>
        <w:t>三</w:t>
      </w:r>
      <w:r>
        <w:rPr>
          <w:rFonts w:ascii="宋体" w:hAnsi="宋体"/>
          <w:kern w:val="0"/>
          <w:sz w:val="24"/>
          <w:szCs w:val="24"/>
        </w:rPr>
        <w:t>个月，对应的赎回费率为</w:t>
      </w:r>
      <w:r>
        <w:rPr>
          <w:rFonts w:ascii="宋体" w:hAnsi="宋体"/>
          <w:kern w:val="0"/>
          <w:sz w:val="24"/>
          <w:szCs w:val="24"/>
        </w:rPr>
        <w:t>0.</w:t>
      </w:r>
      <w:r>
        <w:rPr>
          <w:rFonts w:ascii="宋体" w:hAnsi="宋体" w:hint="eastAsia"/>
          <w:kern w:val="0"/>
          <w:sz w:val="24"/>
          <w:szCs w:val="24"/>
        </w:rPr>
        <w:t>25</w:t>
      </w:r>
      <w:r>
        <w:rPr>
          <w:rFonts w:ascii="宋体" w:hAnsi="宋体" w:hint="eastAsia"/>
          <w:kern w:val="0"/>
          <w:sz w:val="24"/>
          <w:szCs w:val="24"/>
        </w:rPr>
        <w:t>％</w:t>
      </w:r>
      <w:r>
        <w:rPr>
          <w:rFonts w:ascii="宋体" w:hAnsi="宋体"/>
          <w:kern w:val="0"/>
          <w:sz w:val="24"/>
          <w:szCs w:val="24"/>
        </w:rPr>
        <w:t>，假设赎回当日基金份额净值是</w:t>
      </w:r>
      <w:r>
        <w:rPr>
          <w:rFonts w:ascii="宋体" w:hAnsi="宋体"/>
          <w:kern w:val="0"/>
          <w:sz w:val="24"/>
          <w:szCs w:val="24"/>
        </w:rPr>
        <w:t>1.0500</w:t>
      </w:r>
      <w:r>
        <w:rPr>
          <w:rFonts w:ascii="宋体" w:hAnsi="宋体"/>
          <w:kern w:val="0"/>
          <w:sz w:val="24"/>
          <w:szCs w:val="24"/>
        </w:rPr>
        <w:t>元，则其可得到的赎回金额为：</w:t>
      </w:r>
    </w:p>
    <w:p w:rsidR="00A920A8" w:rsidRDefault="0050632C">
      <w:pPr>
        <w:pStyle w:val="a9"/>
        <w:spacing w:after="0" w:line="360" w:lineRule="auto"/>
        <w:ind w:firstLineChars="200" w:firstLine="480"/>
        <w:rPr>
          <w:rFonts w:ascii="宋体" w:hAnsi="宋体"/>
          <w:kern w:val="0"/>
          <w:sz w:val="24"/>
          <w:szCs w:val="24"/>
        </w:rPr>
      </w:pPr>
      <w:r>
        <w:rPr>
          <w:rFonts w:ascii="宋体" w:hAnsi="宋体"/>
          <w:kern w:val="0"/>
          <w:sz w:val="24"/>
          <w:szCs w:val="24"/>
        </w:rPr>
        <w:t>赎回总额</w:t>
      </w:r>
      <w:r>
        <w:rPr>
          <w:rFonts w:ascii="宋体" w:hAnsi="宋体"/>
          <w:kern w:val="0"/>
          <w:sz w:val="24"/>
          <w:szCs w:val="24"/>
        </w:rPr>
        <w:t>=10,000×1.05</w:t>
      </w:r>
      <w:r>
        <w:rPr>
          <w:rFonts w:ascii="宋体" w:hAnsi="宋体" w:hint="eastAsia"/>
          <w:kern w:val="0"/>
          <w:sz w:val="24"/>
          <w:szCs w:val="24"/>
        </w:rPr>
        <w:t>0</w:t>
      </w:r>
      <w:r>
        <w:rPr>
          <w:rFonts w:ascii="宋体" w:hAnsi="宋体"/>
          <w:kern w:val="0"/>
          <w:sz w:val="24"/>
          <w:szCs w:val="24"/>
        </w:rPr>
        <w:t>0=</w:t>
      </w:r>
      <w:r>
        <w:rPr>
          <w:rFonts w:ascii="宋体" w:hAnsi="宋体"/>
          <w:kern w:val="0"/>
          <w:sz w:val="24"/>
          <w:szCs w:val="24"/>
        </w:rPr>
        <w:t>10</w:t>
      </w:r>
      <w:r>
        <w:rPr>
          <w:rFonts w:ascii="宋体" w:hAnsi="宋体" w:hint="eastAsia"/>
          <w:kern w:val="0"/>
          <w:sz w:val="24"/>
          <w:szCs w:val="24"/>
        </w:rPr>
        <w:t>,</w:t>
      </w:r>
      <w:r>
        <w:rPr>
          <w:rFonts w:ascii="宋体" w:hAnsi="宋体"/>
          <w:kern w:val="0"/>
          <w:sz w:val="24"/>
          <w:szCs w:val="24"/>
        </w:rPr>
        <w:t>500</w:t>
      </w:r>
      <w:r>
        <w:rPr>
          <w:rFonts w:ascii="宋体" w:hAnsi="宋体"/>
          <w:kern w:val="0"/>
          <w:sz w:val="24"/>
          <w:szCs w:val="24"/>
        </w:rPr>
        <w:t>元</w:t>
      </w:r>
    </w:p>
    <w:p w:rsidR="00A920A8" w:rsidRDefault="0050632C">
      <w:pPr>
        <w:pStyle w:val="a9"/>
        <w:spacing w:after="0" w:line="360" w:lineRule="auto"/>
        <w:ind w:firstLineChars="200" w:firstLine="480"/>
        <w:rPr>
          <w:rFonts w:ascii="宋体" w:hAnsi="宋体"/>
          <w:kern w:val="0"/>
          <w:sz w:val="24"/>
          <w:szCs w:val="24"/>
        </w:rPr>
      </w:pPr>
      <w:r>
        <w:rPr>
          <w:rFonts w:ascii="宋体" w:hAnsi="宋体"/>
          <w:kern w:val="0"/>
          <w:sz w:val="24"/>
          <w:szCs w:val="24"/>
        </w:rPr>
        <w:t>赎回费用</w:t>
      </w:r>
      <w:r>
        <w:rPr>
          <w:rFonts w:ascii="宋体" w:hAnsi="宋体"/>
          <w:kern w:val="0"/>
          <w:sz w:val="24"/>
          <w:szCs w:val="24"/>
        </w:rPr>
        <w:t>=10,500×0.</w:t>
      </w:r>
      <w:r>
        <w:rPr>
          <w:rFonts w:ascii="宋体" w:hAnsi="宋体" w:hint="eastAsia"/>
          <w:kern w:val="0"/>
          <w:sz w:val="24"/>
          <w:szCs w:val="24"/>
        </w:rPr>
        <w:t>25</w:t>
      </w:r>
      <w:r>
        <w:rPr>
          <w:rFonts w:ascii="宋体" w:hAnsi="宋体" w:hint="eastAsia"/>
          <w:kern w:val="0"/>
          <w:sz w:val="24"/>
          <w:szCs w:val="24"/>
        </w:rPr>
        <w:t>％</w:t>
      </w:r>
      <w:r>
        <w:rPr>
          <w:rFonts w:ascii="宋体" w:hAnsi="宋体"/>
          <w:kern w:val="0"/>
          <w:sz w:val="24"/>
          <w:szCs w:val="24"/>
        </w:rPr>
        <w:t>=</w:t>
      </w:r>
      <w:r>
        <w:rPr>
          <w:rFonts w:ascii="宋体" w:hAnsi="宋体" w:hint="eastAsia"/>
          <w:kern w:val="0"/>
          <w:sz w:val="24"/>
          <w:szCs w:val="24"/>
        </w:rPr>
        <w:t>26</w:t>
      </w:r>
      <w:r>
        <w:rPr>
          <w:rFonts w:ascii="宋体" w:hAnsi="宋体"/>
          <w:kern w:val="0"/>
          <w:sz w:val="24"/>
          <w:szCs w:val="24"/>
        </w:rPr>
        <w:t>.</w:t>
      </w:r>
      <w:r>
        <w:rPr>
          <w:rFonts w:ascii="宋体" w:hAnsi="宋体" w:hint="eastAsia"/>
          <w:kern w:val="0"/>
          <w:sz w:val="24"/>
          <w:szCs w:val="24"/>
        </w:rPr>
        <w:t>2</w:t>
      </w:r>
      <w:r>
        <w:rPr>
          <w:rFonts w:ascii="宋体" w:hAnsi="宋体"/>
          <w:kern w:val="0"/>
          <w:sz w:val="24"/>
          <w:szCs w:val="24"/>
        </w:rPr>
        <w:t>5</w:t>
      </w:r>
      <w:r>
        <w:rPr>
          <w:rFonts w:ascii="宋体" w:hAnsi="宋体"/>
          <w:kern w:val="0"/>
          <w:sz w:val="24"/>
          <w:szCs w:val="24"/>
        </w:rPr>
        <w:t>元</w:t>
      </w:r>
    </w:p>
    <w:p w:rsidR="00A920A8" w:rsidRDefault="0050632C">
      <w:pPr>
        <w:pStyle w:val="a9"/>
        <w:spacing w:after="0" w:line="360" w:lineRule="auto"/>
        <w:ind w:firstLineChars="200" w:firstLine="480"/>
        <w:rPr>
          <w:rFonts w:ascii="宋体" w:hAnsi="宋体"/>
          <w:kern w:val="0"/>
          <w:sz w:val="24"/>
          <w:szCs w:val="24"/>
        </w:rPr>
      </w:pPr>
      <w:r>
        <w:rPr>
          <w:rFonts w:ascii="宋体" w:hAnsi="宋体"/>
          <w:kern w:val="0"/>
          <w:sz w:val="24"/>
          <w:szCs w:val="24"/>
        </w:rPr>
        <w:t>赎回金额</w:t>
      </w:r>
      <w:r>
        <w:rPr>
          <w:rFonts w:ascii="宋体" w:hAnsi="宋体"/>
          <w:kern w:val="0"/>
          <w:sz w:val="24"/>
          <w:szCs w:val="24"/>
        </w:rPr>
        <w:t>=10,500-</w:t>
      </w:r>
      <w:r>
        <w:rPr>
          <w:rFonts w:ascii="宋体" w:hAnsi="宋体" w:hint="eastAsia"/>
          <w:kern w:val="0"/>
          <w:sz w:val="24"/>
          <w:szCs w:val="24"/>
        </w:rPr>
        <w:t>26</w:t>
      </w:r>
      <w:r>
        <w:rPr>
          <w:rFonts w:ascii="宋体" w:hAnsi="宋体"/>
          <w:kern w:val="0"/>
          <w:sz w:val="24"/>
          <w:szCs w:val="24"/>
        </w:rPr>
        <w:t>.</w:t>
      </w:r>
      <w:r>
        <w:rPr>
          <w:rFonts w:ascii="宋体" w:hAnsi="宋体" w:hint="eastAsia"/>
          <w:kern w:val="0"/>
          <w:sz w:val="24"/>
          <w:szCs w:val="24"/>
        </w:rPr>
        <w:t>2</w:t>
      </w:r>
      <w:r>
        <w:rPr>
          <w:rFonts w:ascii="宋体" w:hAnsi="宋体"/>
          <w:kern w:val="0"/>
          <w:sz w:val="24"/>
          <w:szCs w:val="24"/>
        </w:rPr>
        <w:t>5=</w:t>
      </w:r>
      <w:r>
        <w:rPr>
          <w:rFonts w:ascii="宋体" w:hAnsi="宋体" w:hint="eastAsia"/>
          <w:kern w:val="0"/>
          <w:sz w:val="24"/>
          <w:szCs w:val="24"/>
        </w:rPr>
        <w:t>10</w:t>
      </w:r>
      <w:r>
        <w:rPr>
          <w:rFonts w:ascii="宋体" w:hAnsi="宋体"/>
          <w:kern w:val="0"/>
          <w:sz w:val="24"/>
          <w:szCs w:val="24"/>
        </w:rPr>
        <w:t>,</w:t>
      </w:r>
      <w:r>
        <w:rPr>
          <w:rFonts w:ascii="宋体" w:hAnsi="宋体" w:hint="eastAsia"/>
          <w:kern w:val="0"/>
          <w:sz w:val="24"/>
          <w:szCs w:val="24"/>
        </w:rPr>
        <w:t>473</w:t>
      </w:r>
      <w:r>
        <w:rPr>
          <w:rFonts w:ascii="宋体" w:hAnsi="宋体"/>
          <w:kern w:val="0"/>
          <w:sz w:val="24"/>
          <w:szCs w:val="24"/>
        </w:rPr>
        <w:t>.</w:t>
      </w:r>
      <w:r>
        <w:rPr>
          <w:rFonts w:ascii="宋体" w:hAnsi="宋体" w:hint="eastAsia"/>
          <w:kern w:val="0"/>
          <w:sz w:val="24"/>
          <w:szCs w:val="24"/>
        </w:rPr>
        <w:t>7</w:t>
      </w:r>
      <w:r>
        <w:rPr>
          <w:rFonts w:ascii="宋体" w:hAnsi="宋体"/>
          <w:kern w:val="0"/>
          <w:sz w:val="24"/>
          <w:szCs w:val="24"/>
        </w:rPr>
        <w:t>5</w:t>
      </w:r>
      <w:r>
        <w:rPr>
          <w:rFonts w:ascii="宋体" w:hAnsi="宋体"/>
          <w:kern w:val="0"/>
          <w:sz w:val="24"/>
          <w:szCs w:val="24"/>
        </w:rPr>
        <w:t>元</w:t>
      </w:r>
    </w:p>
    <w:p w:rsidR="00A920A8" w:rsidRDefault="0050632C">
      <w:pPr>
        <w:pStyle w:val="a9"/>
        <w:spacing w:after="0" w:line="360" w:lineRule="auto"/>
        <w:ind w:firstLineChars="200" w:firstLine="480"/>
        <w:rPr>
          <w:rFonts w:ascii="宋体" w:hAnsi="宋体"/>
          <w:kern w:val="0"/>
          <w:sz w:val="24"/>
          <w:szCs w:val="24"/>
        </w:rPr>
      </w:pPr>
      <w:r>
        <w:rPr>
          <w:rFonts w:ascii="宋体" w:hAnsi="宋体"/>
          <w:kern w:val="0"/>
          <w:sz w:val="24"/>
          <w:szCs w:val="24"/>
        </w:rPr>
        <w:t>即：投资人赎回本基金</w:t>
      </w:r>
      <w:r>
        <w:rPr>
          <w:rFonts w:ascii="宋体" w:hAnsi="宋体"/>
          <w:kern w:val="0"/>
          <w:sz w:val="24"/>
          <w:szCs w:val="24"/>
        </w:rPr>
        <w:t>1</w:t>
      </w:r>
      <w:r>
        <w:rPr>
          <w:rFonts w:ascii="宋体" w:hAnsi="宋体"/>
          <w:kern w:val="0"/>
          <w:sz w:val="24"/>
          <w:szCs w:val="24"/>
        </w:rPr>
        <w:t>万份基金份额，假设赎回当日基金份额净值是</w:t>
      </w:r>
      <w:r>
        <w:rPr>
          <w:rFonts w:ascii="宋体" w:hAnsi="宋体"/>
          <w:kern w:val="0"/>
          <w:sz w:val="24"/>
          <w:szCs w:val="24"/>
        </w:rPr>
        <w:t>1.0500</w:t>
      </w:r>
      <w:r>
        <w:rPr>
          <w:rFonts w:ascii="宋体" w:hAnsi="宋体"/>
          <w:kern w:val="0"/>
          <w:sz w:val="24"/>
          <w:szCs w:val="24"/>
        </w:rPr>
        <w:t>元，则其可得到的赎回金额为</w:t>
      </w:r>
      <w:r>
        <w:rPr>
          <w:rFonts w:ascii="宋体" w:hAnsi="宋体"/>
          <w:kern w:val="0"/>
          <w:sz w:val="24"/>
          <w:szCs w:val="24"/>
        </w:rPr>
        <w:t>10,4</w:t>
      </w:r>
      <w:r>
        <w:rPr>
          <w:rFonts w:ascii="宋体" w:hAnsi="宋体" w:hint="eastAsia"/>
          <w:kern w:val="0"/>
          <w:sz w:val="24"/>
          <w:szCs w:val="24"/>
        </w:rPr>
        <w:t>73</w:t>
      </w:r>
      <w:r>
        <w:rPr>
          <w:rFonts w:ascii="宋体" w:hAnsi="宋体"/>
          <w:kern w:val="0"/>
          <w:sz w:val="24"/>
          <w:szCs w:val="24"/>
        </w:rPr>
        <w:t>.</w:t>
      </w:r>
      <w:r>
        <w:rPr>
          <w:rFonts w:ascii="宋体" w:hAnsi="宋体" w:hint="eastAsia"/>
          <w:kern w:val="0"/>
          <w:sz w:val="24"/>
          <w:szCs w:val="24"/>
        </w:rPr>
        <w:t>7</w:t>
      </w:r>
      <w:r>
        <w:rPr>
          <w:rFonts w:ascii="宋体" w:hAnsi="宋体"/>
          <w:kern w:val="0"/>
          <w:sz w:val="24"/>
          <w:szCs w:val="24"/>
        </w:rPr>
        <w:t>5</w:t>
      </w:r>
      <w:r>
        <w:rPr>
          <w:rFonts w:ascii="宋体" w:hAnsi="宋体"/>
          <w:kern w:val="0"/>
          <w:sz w:val="24"/>
          <w:szCs w:val="24"/>
        </w:rPr>
        <w:t>元</w:t>
      </w:r>
      <w:r>
        <w:rPr>
          <w:rFonts w:ascii="宋体" w:hAnsi="宋体" w:hint="eastAsia"/>
          <w:kern w:val="0"/>
          <w:sz w:val="24"/>
          <w:szCs w:val="24"/>
        </w:rPr>
        <w:t>。</w:t>
      </w:r>
    </w:p>
    <w:p w:rsidR="00A920A8" w:rsidRDefault="0050632C">
      <w:pPr>
        <w:pStyle w:val="a9"/>
        <w:spacing w:after="0" w:line="360" w:lineRule="auto"/>
        <w:ind w:firstLineChars="200" w:firstLine="480"/>
        <w:rPr>
          <w:rFonts w:ascii="宋体" w:hAnsi="宋体"/>
          <w:kern w:val="0"/>
          <w:sz w:val="24"/>
          <w:szCs w:val="24"/>
        </w:rPr>
      </w:pPr>
      <w:r>
        <w:rPr>
          <w:rFonts w:ascii="宋体" w:hAnsi="宋体" w:hint="eastAsia"/>
          <w:kern w:val="0"/>
          <w:sz w:val="24"/>
          <w:szCs w:val="24"/>
        </w:rPr>
        <w:t>3</w:t>
      </w:r>
      <w:r>
        <w:rPr>
          <w:rFonts w:ascii="宋体" w:hAnsi="宋体" w:hint="eastAsia"/>
          <w:kern w:val="0"/>
          <w:sz w:val="24"/>
          <w:szCs w:val="24"/>
        </w:rPr>
        <w:t>、</w:t>
      </w:r>
      <w:r>
        <w:rPr>
          <w:rFonts w:ascii="宋体" w:hAnsi="宋体" w:hint="eastAsia"/>
          <w:kern w:val="0"/>
          <w:sz w:val="24"/>
          <w:szCs w:val="24"/>
        </w:rPr>
        <w:t>T</w:t>
      </w:r>
      <w:r>
        <w:rPr>
          <w:rFonts w:ascii="宋体" w:hAnsi="宋体" w:hint="eastAsia"/>
          <w:kern w:val="0"/>
          <w:sz w:val="24"/>
          <w:szCs w:val="24"/>
        </w:rPr>
        <w:t>日基金份额净值的计算</w:t>
      </w:r>
    </w:p>
    <w:p w:rsidR="00A920A8" w:rsidRDefault="0050632C">
      <w:pPr>
        <w:pStyle w:val="a9"/>
        <w:spacing w:after="0" w:line="360" w:lineRule="auto"/>
        <w:ind w:firstLineChars="200" w:firstLine="480"/>
        <w:rPr>
          <w:rFonts w:ascii="宋体" w:hAnsi="宋体"/>
          <w:kern w:val="0"/>
          <w:sz w:val="24"/>
          <w:szCs w:val="24"/>
        </w:rPr>
      </w:pPr>
      <w:r>
        <w:rPr>
          <w:rFonts w:ascii="宋体" w:hAnsi="宋体" w:hint="eastAsia"/>
          <w:kern w:val="0"/>
          <w:sz w:val="24"/>
          <w:szCs w:val="24"/>
        </w:rPr>
        <w:t>T</w:t>
      </w:r>
      <w:r>
        <w:rPr>
          <w:rFonts w:ascii="宋体" w:hAnsi="宋体" w:hint="eastAsia"/>
          <w:kern w:val="0"/>
          <w:sz w:val="24"/>
          <w:szCs w:val="24"/>
        </w:rPr>
        <w:t>日基金份额净值</w:t>
      </w:r>
      <w:r>
        <w:rPr>
          <w:rFonts w:ascii="宋体" w:hAnsi="宋体" w:hint="eastAsia"/>
          <w:kern w:val="0"/>
          <w:sz w:val="24"/>
          <w:szCs w:val="24"/>
        </w:rPr>
        <w:t xml:space="preserve"> = T</w:t>
      </w:r>
      <w:r>
        <w:rPr>
          <w:rFonts w:ascii="宋体" w:hAnsi="宋体" w:hint="eastAsia"/>
          <w:kern w:val="0"/>
          <w:sz w:val="24"/>
          <w:szCs w:val="24"/>
        </w:rPr>
        <w:t>日基金资产净值</w:t>
      </w:r>
      <w:r>
        <w:rPr>
          <w:rFonts w:ascii="宋体" w:hAnsi="宋体" w:hint="eastAsia"/>
          <w:kern w:val="0"/>
          <w:sz w:val="24"/>
          <w:szCs w:val="24"/>
        </w:rPr>
        <w:t xml:space="preserve"> / T</w:t>
      </w:r>
      <w:r>
        <w:rPr>
          <w:rFonts w:ascii="宋体" w:hAnsi="宋体" w:hint="eastAsia"/>
          <w:kern w:val="0"/>
          <w:sz w:val="24"/>
          <w:szCs w:val="24"/>
        </w:rPr>
        <w:t>日基金份额总数。</w:t>
      </w:r>
    </w:p>
    <w:p w:rsidR="00A920A8" w:rsidRDefault="0050632C">
      <w:pPr>
        <w:pStyle w:val="a9"/>
        <w:spacing w:after="0" w:line="360" w:lineRule="auto"/>
        <w:ind w:firstLineChars="200" w:firstLine="480"/>
        <w:rPr>
          <w:rFonts w:ascii="宋体" w:hAnsi="宋体"/>
          <w:kern w:val="0"/>
          <w:sz w:val="24"/>
          <w:szCs w:val="24"/>
        </w:rPr>
      </w:pPr>
      <w:r>
        <w:rPr>
          <w:rFonts w:ascii="宋体" w:hAnsi="宋体" w:hint="eastAsia"/>
          <w:kern w:val="0"/>
          <w:sz w:val="24"/>
          <w:szCs w:val="24"/>
        </w:rPr>
        <w:t>T</w:t>
      </w:r>
      <w:r>
        <w:rPr>
          <w:rFonts w:ascii="宋体" w:hAnsi="宋体" w:hint="eastAsia"/>
          <w:kern w:val="0"/>
          <w:sz w:val="24"/>
          <w:szCs w:val="24"/>
        </w:rPr>
        <w:t>日的基金份额净值在当天收市后计算，精确到</w:t>
      </w:r>
      <w:r>
        <w:rPr>
          <w:rFonts w:ascii="宋体" w:hAnsi="宋体" w:hint="eastAsia"/>
          <w:kern w:val="0"/>
          <w:sz w:val="24"/>
          <w:szCs w:val="24"/>
        </w:rPr>
        <w:t>0.00</w:t>
      </w:r>
      <w:r>
        <w:rPr>
          <w:rFonts w:ascii="宋体" w:hAnsi="宋体"/>
          <w:kern w:val="0"/>
          <w:sz w:val="24"/>
          <w:szCs w:val="24"/>
        </w:rPr>
        <w:t>0</w:t>
      </w:r>
      <w:r>
        <w:rPr>
          <w:rFonts w:ascii="宋体" w:hAnsi="宋体" w:hint="eastAsia"/>
          <w:kern w:val="0"/>
          <w:sz w:val="24"/>
          <w:szCs w:val="24"/>
        </w:rPr>
        <w:t>1</w:t>
      </w:r>
      <w:r>
        <w:rPr>
          <w:rFonts w:ascii="宋体" w:hAnsi="宋体" w:hint="eastAsia"/>
          <w:kern w:val="0"/>
          <w:sz w:val="24"/>
          <w:szCs w:val="24"/>
        </w:rPr>
        <w:t>元，小数点后第</w:t>
      </w:r>
      <w:r>
        <w:rPr>
          <w:rFonts w:ascii="宋体" w:hAnsi="宋体"/>
          <w:kern w:val="0"/>
          <w:sz w:val="24"/>
          <w:szCs w:val="24"/>
        </w:rPr>
        <w:t>5</w:t>
      </w:r>
      <w:r>
        <w:rPr>
          <w:rFonts w:ascii="宋体" w:hAnsi="宋体" w:hint="eastAsia"/>
          <w:kern w:val="0"/>
          <w:sz w:val="24"/>
          <w:szCs w:val="24"/>
        </w:rPr>
        <w:t>位四舍五入，由此产生的收益或损失由基金财产承担。</w:t>
      </w:r>
      <w:r>
        <w:rPr>
          <w:rFonts w:ascii="宋体" w:hAnsi="宋体" w:hint="eastAsia"/>
          <w:kern w:val="0"/>
          <w:sz w:val="24"/>
          <w:szCs w:val="24"/>
        </w:rPr>
        <w:t xml:space="preserve"> </w:t>
      </w:r>
    </w:p>
    <w:p w:rsidR="00A920A8" w:rsidRDefault="0050632C">
      <w:pPr>
        <w:pStyle w:val="a9"/>
        <w:spacing w:after="0" w:line="360" w:lineRule="auto"/>
        <w:ind w:firstLineChars="200" w:firstLine="480"/>
        <w:rPr>
          <w:rFonts w:ascii="宋体" w:hAnsi="宋体"/>
          <w:kern w:val="0"/>
          <w:sz w:val="24"/>
          <w:szCs w:val="24"/>
        </w:rPr>
      </w:pPr>
      <w:r>
        <w:rPr>
          <w:rFonts w:ascii="宋体" w:hAnsi="宋体" w:hint="eastAsia"/>
          <w:kern w:val="0"/>
          <w:sz w:val="24"/>
          <w:szCs w:val="24"/>
        </w:rPr>
        <w:t>T</w:t>
      </w:r>
      <w:r>
        <w:rPr>
          <w:rFonts w:ascii="宋体" w:hAnsi="宋体" w:hint="eastAsia"/>
          <w:kern w:val="0"/>
          <w:sz w:val="24"/>
          <w:szCs w:val="24"/>
        </w:rPr>
        <w:t>日的基金份额净值在当天收市后计算，并在</w:t>
      </w:r>
      <w:r>
        <w:rPr>
          <w:rFonts w:ascii="宋体" w:hAnsi="宋体" w:hint="eastAsia"/>
          <w:kern w:val="0"/>
          <w:sz w:val="24"/>
          <w:szCs w:val="24"/>
        </w:rPr>
        <w:t>T</w:t>
      </w:r>
      <w:r>
        <w:rPr>
          <w:rFonts w:ascii="宋体" w:hAnsi="宋体" w:hint="eastAsia"/>
          <w:kern w:val="0"/>
          <w:sz w:val="24"/>
          <w:szCs w:val="24"/>
        </w:rPr>
        <w:t>＋</w:t>
      </w:r>
      <w:r>
        <w:rPr>
          <w:rFonts w:ascii="宋体" w:hAnsi="宋体" w:hint="eastAsia"/>
          <w:kern w:val="0"/>
          <w:sz w:val="24"/>
          <w:szCs w:val="24"/>
        </w:rPr>
        <w:t>1</w:t>
      </w:r>
      <w:r>
        <w:rPr>
          <w:rFonts w:ascii="宋体" w:hAnsi="宋体" w:hint="eastAsia"/>
          <w:kern w:val="0"/>
          <w:sz w:val="24"/>
          <w:szCs w:val="24"/>
        </w:rPr>
        <w:t>日内公告。遇特殊情况，经履行适当程序，可以适当延迟计算或公告。</w:t>
      </w:r>
    </w:p>
    <w:p w:rsidR="00A920A8" w:rsidRDefault="0050632C">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（八）拒绝或暂停申购的情形</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发生下列情况时，基金管理人可拒绝或暂停接受投资人的申购申请：</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bCs/>
          <w:sz w:val="24"/>
          <w:szCs w:val="24"/>
        </w:rPr>
        <w:t>、因不可抗力导致基金无法正常运作。</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bCs/>
          <w:sz w:val="24"/>
          <w:szCs w:val="24"/>
        </w:rPr>
        <w:t>、发生基金合同规定的暂停基金资产估值情况。</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bCs/>
          <w:sz w:val="24"/>
          <w:szCs w:val="24"/>
        </w:rPr>
        <w:t>、证券</w:t>
      </w:r>
      <w:r>
        <w:rPr>
          <w:rFonts w:ascii="宋体" w:hAnsi="宋体" w:hint="eastAsia"/>
          <w:bCs/>
          <w:sz w:val="24"/>
          <w:szCs w:val="24"/>
        </w:rPr>
        <w:t>、期货</w:t>
      </w:r>
      <w:r>
        <w:rPr>
          <w:rFonts w:ascii="宋体" w:hAnsi="宋体"/>
          <w:bCs/>
          <w:sz w:val="24"/>
          <w:szCs w:val="24"/>
        </w:rPr>
        <w:t>交易所</w:t>
      </w:r>
      <w:r>
        <w:rPr>
          <w:rFonts w:hint="eastAsia"/>
          <w:bCs/>
          <w:sz w:val="24"/>
        </w:rPr>
        <w:t>或外汇市场</w:t>
      </w:r>
      <w:r>
        <w:rPr>
          <w:rFonts w:ascii="宋体" w:hAnsi="宋体"/>
          <w:bCs/>
          <w:sz w:val="24"/>
          <w:szCs w:val="24"/>
        </w:rPr>
        <w:t>交易时间非正常停市，导致基金管理人无法计算当日基金资产净值。</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bCs/>
          <w:sz w:val="24"/>
          <w:szCs w:val="24"/>
        </w:rPr>
        <w:t>、接受某笔或某些申购申请可能会影响或损害现有基金份额持有人利益时。</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5</w:t>
      </w:r>
      <w:r>
        <w:rPr>
          <w:rFonts w:ascii="宋体" w:hAnsi="宋体" w:hint="eastAsia"/>
          <w:bCs/>
          <w:sz w:val="24"/>
          <w:szCs w:val="24"/>
        </w:rPr>
        <w:t>、基金资产规模过大，使基金管理人无法找到合适的投资品种，或其他可能对基金业绩产生负面影响，或发生其他损害现有基金份额持有人利益的情形。</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6</w:t>
      </w:r>
      <w:r>
        <w:rPr>
          <w:rFonts w:ascii="宋体" w:hAnsi="宋体" w:hint="eastAsia"/>
          <w:bCs/>
          <w:sz w:val="24"/>
          <w:szCs w:val="24"/>
        </w:rPr>
        <w:t>、当前一估值日基金资产净值</w:t>
      </w:r>
      <w:r>
        <w:rPr>
          <w:rFonts w:ascii="宋体" w:hAnsi="宋体" w:hint="eastAsia"/>
          <w:bCs/>
          <w:sz w:val="24"/>
          <w:szCs w:val="24"/>
        </w:rPr>
        <w:t>50%</w:t>
      </w:r>
      <w:r>
        <w:rPr>
          <w:rFonts w:ascii="宋体" w:hAnsi="宋体" w:hint="eastAsia"/>
          <w:bCs/>
          <w:sz w:val="24"/>
          <w:szCs w:val="24"/>
        </w:rPr>
        <w:t>以上的资产出现无可参考的活跃市场价格且采用估值技术仍导致公允价值存在重大不确定性时，经与基金托管人协商确认后，基金管理人应当暂停接受基金申购申请。</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7</w:t>
      </w:r>
      <w:r>
        <w:rPr>
          <w:rFonts w:ascii="宋体" w:hAnsi="宋体" w:hint="eastAsia"/>
          <w:bCs/>
          <w:sz w:val="24"/>
          <w:szCs w:val="24"/>
        </w:rPr>
        <w:t>、基金管理人接受某笔或者某些申购申请有可能导致单一投资者持有基金</w:t>
      </w:r>
      <w:r>
        <w:rPr>
          <w:rFonts w:ascii="宋体" w:hAnsi="宋体" w:hint="eastAsia"/>
          <w:bCs/>
          <w:sz w:val="24"/>
          <w:szCs w:val="24"/>
        </w:rPr>
        <w:lastRenderedPageBreak/>
        <w:t>份额的比例达到或者超过</w:t>
      </w:r>
      <w:r>
        <w:rPr>
          <w:rFonts w:ascii="宋体" w:hAnsi="宋体" w:hint="eastAsia"/>
          <w:bCs/>
          <w:sz w:val="24"/>
          <w:szCs w:val="24"/>
        </w:rPr>
        <w:t>50%</w:t>
      </w:r>
      <w:r>
        <w:rPr>
          <w:rFonts w:ascii="宋体" w:hAnsi="宋体" w:hint="eastAsia"/>
          <w:bCs/>
          <w:sz w:val="24"/>
          <w:szCs w:val="24"/>
        </w:rPr>
        <w:t>，或者变相规避</w:t>
      </w:r>
      <w:r>
        <w:rPr>
          <w:rFonts w:ascii="宋体" w:hAnsi="宋体" w:hint="eastAsia"/>
          <w:bCs/>
          <w:sz w:val="24"/>
          <w:szCs w:val="24"/>
        </w:rPr>
        <w:t>50%</w:t>
      </w:r>
      <w:r>
        <w:rPr>
          <w:rFonts w:ascii="宋体" w:hAnsi="宋体" w:hint="eastAsia"/>
          <w:bCs/>
          <w:sz w:val="24"/>
          <w:szCs w:val="24"/>
        </w:rPr>
        <w:t>集中度的情形。</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bCs/>
          <w:sz w:val="24"/>
          <w:szCs w:val="24"/>
        </w:rPr>
        <w:t>、基金管理人、基金托管人、销售机构或登记机构的技术故障等异常</w:t>
      </w:r>
      <w:r>
        <w:rPr>
          <w:rFonts w:ascii="宋体" w:hAnsi="宋体" w:hint="eastAsia"/>
          <w:bCs/>
          <w:sz w:val="24"/>
          <w:szCs w:val="24"/>
        </w:rPr>
        <w:t>情况导致基金销售系统、基金登记系统或基金会计系统无法正常运行。</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9</w:t>
      </w:r>
      <w:r>
        <w:rPr>
          <w:rFonts w:ascii="宋体" w:hAnsi="宋体" w:hint="eastAsia"/>
          <w:bCs/>
          <w:sz w:val="24"/>
          <w:szCs w:val="24"/>
        </w:rPr>
        <w:t>、法律法规规定或中国证监会认定的其他情形。</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发生上述第</w:t>
      </w:r>
      <w:r>
        <w:rPr>
          <w:rFonts w:ascii="宋体" w:hAnsi="宋体" w:hint="eastAsia"/>
          <w:bCs/>
          <w:sz w:val="24"/>
          <w:szCs w:val="24"/>
        </w:rPr>
        <w:t>1</w:t>
      </w: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w:t>
      </w:r>
      <w:r>
        <w:rPr>
          <w:rFonts w:ascii="宋体" w:hAnsi="宋体" w:hint="eastAsia"/>
          <w:bCs/>
          <w:sz w:val="24"/>
          <w:szCs w:val="24"/>
        </w:rPr>
        <w:t>5</w:t>
      </w:r>
      <w:r>
        <w:rPr>
          <w:rFonts w:ascii="宋体" w:hAnsi="宋体" w:hint="eastAsia"/>
          <w:bCs/>
          <w:sz w:val="24"/>
          <w:szCs w:val="24"/>
        </w:rPr>
        <w:t>、</w:t>
      </w:r>
      <w:r>
        <w:rPr>
          <w:rFonts w:ascii="宋体" w:hAnsi="宋体" w:hint="eastAsia"/>
          <w:bCs/>
          <w:sz w:val="24"/>
          <w:szCs w:val="24"/>
        </w:rPr>
        <w:t>6</w:t>
      </w:r>
      <w:r>
        <w:rPr>
          <w:rFonts w:ascii="宋体" w:hAnsi="宋体" w:hint="eastAsia"/>
          <w:bCs/>
          <w:sz w:val="24"/>
          <w:szCs w:val="24"/>
        </w:rPr>
        <w:t>、</w:t>
      </w:r>
      <w:r>
        <w:rPr>
          <w:rFonts w:ascii="宋体" w:hAnsi="宋体" w:hint="eastAsia"/>
          <w:bCs/>
          <w:sz w:val="24"/>
          <w:szCs w:val="24"/>
        </w:rPr>
        <w:t>8</w:t>
      </w:r>
      <w:r>
        <w:rPr>
          <w:rFonts w:ascii="宋体" w:hAnsi="宋体" w:hint="eastAsia"/>
          <w:bCs/>
          <w:sz w:val="24"/>
          <w:szCs w:val="24"/>
        </w:rPr>
        <w:t>、</w:t>
      </w:r>
      <w:r>
        <w:rPr>
          <w:rFonts w:ascii="宋体" w:hAnsi="宋体" w:hint="eastAsia"/>
          <w:bCs/>
          <w:sz w:val="24"/>
          <w:szCs w:val="24"/>
        </w:rPr>
        <w:t>9</w:t>
      </w:r>
      <w:r>
        <w:rPr>
          <w:rFonts w:ascii="宋体" w:hAnsi="宋体" w:hint="eastAsia"/>
          <w:bCs/>
          <w:sz w:val="24"/>
          <w:szCs w:val="24"/>
        </w:rPr>
        <w:t>项暂停申购情形之一且基金管理人决定暂停接受投资人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rsidR="00A920A8" w:rsidRDefault="0050632C">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（九）暂停赎回或延缓支付赎回款项的情形</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发生下列情形时，基金管理人可暂停接受投资人的赎回申请或延缓支付赎回款项：</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bCs/>
          <w:sz w:val="24"/>
          <w:szCs w:val="24"/>
        </w:rPr>
        <w:t>、因不可</w:t>
      </w:r>
      <w:r>
        <w:rPr>
          <w:rFonts w:ascii="宋体" w:hAnsi="宋体"/>
          <w:bCs/>
          <w:sz w:val="24"/>
          <w:szCs w:val="24"/>
        </w:rPr>
        <w:t>抗力导致基金管理人不能支付赎回款项。</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bCs/>
          <w:sz w:val="24"/>
          <w:szCs w:val="24"/>
        </w:rPr>
        <w:t>、发生基金合同规定的暂停基金资产估值情况。</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bCs/>
          <w:sz w:val="24"/>
          <w:szCs w:val="24"/>
        </w:rPr>
        <w:t>、证券</w:t>
      </w:r>
      <w:r>
        <w:rPr>
          <w:rFonts w:ascii="宋体" w:hAnsi="宋体" w:hint="eastAsia"/>
          <w:bCs/>
          <w:sz w:val="24"/>
          <w:szCs w:val="24"/>
        </w:rPr>
        <w:t>、期货</w:t>
      </w:r>
      <w:r>
        <w:rPr>
          <w:rFonts w:ascii="宋体" w:hAnsi="宋体"/>
          <w:bCs/>
          <w:sz w:val="24"/>
          <w:szCs w:val="24"/>
        </w:rPr>
        <w:t>交易所</w:t>
      </w:r>
      <w:r>
        <w:rPr>
          <w:rFonts w:hint="eastAsia"/>
          <w:bCs/>
          <w:sz w:val="24"/>
        </w:rPr>
        <w:t>或外汇市场</w:t>
      </w:r>
      <w:r>
        <w:rPr>
          <w:rFonts w:ascii="宋体" w:hAnsi="宋体"/>
          <w:bCs/>
          <w:sz w:val="24"/>
          <w:szCs w:val="24"/>
        </w:rPr>
        <w:t>交易时间非正常停市，导致基金管理人无法计算当日基金资产</w:t>
      </w:r>
      <w:bookmarkStart w:id="98" w:name="_Hlt152500890"/>
      <w:r>
        <w:rPr>
          <w:rFonts w:ascii="宋体" w:hAnsi="宋体"/>
          <w:bCs/>
          <w:sz w:val="24"/>
          <w:szCs w:val="24"/>
        </w:rPr>
        <w:t>净值。</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bCs/>
          <w:sz w:val="24"/>
          <w:szCs w:val="24"/>
        </w:rPr>
        <w:t>、连续两个或两个以上开放日发生巨额赎回。</w:t>
      </w:r>
    </w:p>
    <w:bookmarkEnd w:id="98"/>
    <w:p w:rsidR="00A920A8" w:rsidRDefault="0050632C">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bCs/>
          <w:sz w:val="24"/>
          <w:szCs w:val="24"/>
        </w:rPr>
        <w:t>、</w:t>
      </w:r>
      <w:r>
        <w:rPr>
          <w:rFonts w:hint="eastAsia"/>
          <w:bCs/>
          <w:sz w:val="24"/>
        </w:rPr>
        <w:t>发生继续接受赎回申请将损害现有基金份额持有人利益的情形时。</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6</w:t>
      </w:r>
      <w:r>
        <w:rPr>
          <w:rFonts w:ascii="宋体" w:hAnsi="宋体" w:hint="eastAsia"/>
          <w:bCs/>
          <w:sz w:val="24"/>
          <w:szCs w:val="24"/>
        </w:rPr>
        <w:t>、当前一估值日基金资产净值</w:t>
      </w:r>
      <w:r>
        <w:rPr>
          <w:rFonts w:ascii="宋体" w:hAnsi="宋体" w:hint="eastAsia"/>
          <w:bCs/>
          <w:sz w:val="24"/>
          <w:szCs w:val="24"/>
        </w:rPr>
        <w:t>50%</w:t>
      </w:r>
      <w:r>
        <w:rPr>
          <w:rFonts w:ascii="宋体" w:hAnsi="宋体" w:hint="eastAsia"/>
          <w:bCs/>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7</w:t>
      </w:r>
      <w:r>
        <w:rPr>
          <w:rFonts w:ascii="宋体" w:hAnsi="宋体" w:hint="eastAsia"/>
          <w:bCs/>
          <w:sz w:val="24"/>
          <w:szCs w:val="24"/>
        </w:rPr>
        <w:t>、</w:t>
      </w:r>
      <w:r>
        <w:rPr>
          <w:rFonts w:ascii="宋体" w:hAnsi="宋体"/>
          <w:bCs/>
          <w:sz w:val="24"/>
          <w:szCs w:val="24"/>
        </w:rPr>
        <w:t>法律法规规定或中国证监会认定的其他情形。</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发生上述情形</w:t>
      </w:r>
      <w:r>
        <w:rPr>
          <w:rFonts w:hint="eastAsia"/>
          <w:bCs/>
          <w:sz w:val="24"/>
        </w:rPr>
        <w:t>之一且基金管理人决定暂停接受基金份额持有人的赎回申请或延缓支付赎回款项</w:t>
      </w:r>
      <w:r>
        <w:rPr>
          <w:rFonts w:ascii="宋体" w:hAnsi="宋体"/>
          <w:bCs/>
          <w:sz w:val="24"/>
          <w:szCs w:val="24"/>
        </w:rPr>
        <w:t>时，基金管理人应</w:t>
      </w:r>
      <w:r>
        <w:rPr>
          <w:rFonts w:ascii="宋体" w:hAnsi="宋体" w:hint="eastAsia"/>
          <w:bCs/>
          <w:sz w:val="24"/>
          <w:szCs w:val="24"/>
        </w:rPr>
        <w:t>按规定</w:t>
      </w:r>
      <w:r>
        <w:rPr>
          <w:rFonts w:ascii="宋体" w:hAnsi="宋体"/>
          <w:bCs/>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ascii="宋体" w:hAnsi="宋体"/>
          <w:bCs/>
          <w:sz w:val="24"/>
          <w:szCs w:val="24"/>
        </w:rPr>
        <w:t>4</w:t>
      </w:r>
      <w:r>
        <w:rPr>
          <w:rFonts w:ascii="宋体" w:hAnsi="宋体"/>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rsidR="00A920A8" w:rsidRDefault="0050632C">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（十）巨额赎回</w:t>
      </w:r>
      <w:r>
        <w:rPr>
          <w:rFonts w:ascii="宋体" w:hAnsi="宋体"/>
          <w:sz w:val="24"/>
          <w:szCs w:val="24"/>
        </w:rPr>
        <w:t>的情形及处理方式</w:t>
      </w:r>
    </w:p>
    <w:p w:rsidR="00A920A8" w:rsidRDefault="0050632C">
      <w:pPr>
        <w:spacing w:line="360" w:lineRule="auto"/>
        <w:ind w:firstLineChars="200" w:firstLine="480"/>
        <w:rPr>
          <w:rFonts w:ascii="宋体" w:hAnsi="宋体"/>
          <w:bCs/>
          <w:sz w:val="24"/>
          <w:szCs w:val="24"/>
        </w:rPr>
      </w:pPr>
      <w:r>
        <w:rPr>
          <w:rFonts w:ascii="宋体" w:hAnsi="宋体"/>
          <w:bCs/>
          <w:sz w:val="24"/>
          <w:szCs w:val="24"/>
        </w:rPr>
        <w:lastRenderedPageBreak/>
        <w:t>1</w:t>
      </w:r>
      <w:r>
        <w:rPr>
          <w:rFonts w:ascii="宋体" w:hAnsi="宋体"/>
          <w:bCs/>
          <w:sz w:val="24"/>
          <w:szCs w:val="24"/>
        </w:rPr>
        <w:t>、巨额赎回的认定</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宋体" w:hAnsi="宋体"/>
          <w:bCs/>
          <w:sz w:val="24"/>
          <w:szCs w:val="24"/>
        </w:rPr>
        <w:t>10%</w:t>
      </w:r>
      <w:r>
        <w:rPr>
          <w:rFonts w:ascii="宋体" w:hAnsi="宋体"/>
          <w:bCs/>
          <w:sz w:val="24"/>
          <w:szCs w:val="24"/>
        </w:rPr>
        <w:t>，即认为是发生了巨额赎回。</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bCs/>
          <w:sz w:val="24"/>
          <w:szCs w:val="24"/>
        </w:rPr>
        <w:t>、巨额赎回的处理方式</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当基金出现巨额赎回时，基金管理人可以根据基金当时的资产组合状况决定全额赎回或部分延期赎回。</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1</w:t>
      </w:r>
      <w:r>
        <w:rPr>
          <w:rFonts w:ascii="宋体" w:hAnsi="宋体"/>
          <w:bCs/>
          <w:sz w:val="24"/>
          <w:szCs w:val="24"/>
        </w:rPr>
        <w:t>）全额赎回：当基金管理人认为有能力支付投资人的全部赎回申请时，按正常赎回程序执行。</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2</w:t>
      </w:r>
      <w:r>
        <w:rPr>
          <w:rFonts w:ascii="宋体" w:hAnsi="宋体"/>
          <w:bCs/>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Ansi="宋体"/>
          <w:bCs/>
          <w:sz w:val="24"/>
          <w:szCs w:val="24"/>
        </w:rPr>
        <w:t>10%</w:t>
      </w:r>
      <w:r>
        <w:rPr>
          <w:rFonts w:ascii="宋体" w:hAnsi="宋体"/>
          <w:bCs/>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Pr>
          <w:rFonts w:ascii="宋体" w:hAnsi="宋体"/>
          <w:bCs/>
          <w:sz w:val="24"/>
          <w:szCs w:val="24"/>
        </w:rPr>
        <w:t>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Pr>
          <w:rFonts w:ascii="宋体" w:hAnsi="宋体" w:hint="eastAsia"/>
          <w:bCs/>
          <w:sz w:val="24"/>
          <w:szCs w:val="24"/>
        </w:rPr>
        <w:t>部分延期赎回不受单笔赎回最低份额的限制。</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）当基金发生巨额赎回，在单个基金份额持有人超过上一开放日基金总份额</w:t>
      </w:r>
      <w:r>
        <w:rPr>
          <w:rFonts w:ascii="宋体" w:hAnsi="宋体" w:hint="eastAsia"/>
          <w:bCs/>
          <w:sz w:val="24"/>
          <w:szCs w:val="24"/>
        </w:rPr>
        <w:t>20%</w:t>
      </w:r>
      <w:r>
        <w:rPr>
          <w:rFonts w:ascii="宋体" w:hAnsi="宋体" w:hint="eastAsia"/>
          <w:bCs/>
          <w:sz w:val="24"/>
          <w:szCs w:val="24"/>
        </w:rPr>
        <w:t>以上的赎回申请情形下，基金管理人可以延期办理该基金份额持有人的赎回申请。当办理延期赎回时，基金管理人对于其超过基金总份额</w:t>
      </w:r>
      <w:r>
        <w:rPr>
          <w:rFonts w:ascii="宋体" w:hAnsi="宋体" w:hint="eastAsia"/>
          <w:bCs/>
          <w:sz w:val="24"/>
          <w:szCs w:val="24"/>
        </w:rPr>
        <w:t>20%</w:t>
      </w:r>
      <w:r>
        <w:rPr>
          <w:rFonts w:ascii="宋体" w:hAnsi="宋体" w:hint="eastAsia"/>
          <w:bCs/>
          <w:sz w:val="24"/>
          <w:szCs w:val="24"/>
        </w:rPr>
        <w:t>以上部分的赎回申请，自动实施延期办理。对于其余当日非自动延期</w:t>
      </w:r>
      <w:r>
        <w:rPr>
          <w:rFonts w:ascii="宋体" w:hAnsi="宋体" w:hint="eastAsia"/>
          <w:bCs/>
          <w:sz w:val="24"/>
          <w:szCs w:val="24"/>
        </w:rPr>
        <w:t>办理的赎回申请，应当按单个账户非自动延期办理的赎回申请量占非自动延期办理的赎回申请总量的比例，确定当日受理的赎回份额。延期的赎回申请与下一开放日赎回申请一并处理，无优先权并以下一开放日的基金份额净值为基础计算赎回金额，以此类推，直到全部赎回为止。延期部分如选择取消赎回的，当日未获受理的部分赎回申请将被撤销。如投资人在提交赎回申请时未作明确选择，投资人未能赎回部分作自</w:t>
      </w:r>
      <w:r>
        <w:rPr>
          <w:rFonts w:ascii="宋体" w:hAnsi="宋体" w:hint="eastAsia"/>
          <w:bCs/>
          <w:sz w:val="24"/>
          <w:szCs w:val="24"/>
        </w:rPr>
        <w:lastRenderedPageBreak/>
        <w:t>动延期赎回处理。</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4</w:t>
      </w:r>
      <w:r>
        <w:rPr>
          <w:rFonts w:ascii="宋体" w:hAnsi="宋体" w:hint="eastAsia"/>
          <w:bCs/>
          <w:sz w:val="24"/>
          <w:szCs w:val="24"/>
        </w:rPr>
        <w:t>）暂停赎回：连续</w:t>
      </w:r>
      <w:r>
        <w:rPr>
          <w:rFonts w:ascii="宋体" w:hAnsi="宋体" w:hint="eastAsia"/>
          <w:bCs/>
          <w:sz w:val="24"/>
          <w:szCs w:val="24"/>
        </w:rPr>
        <w:t>2</w:t>
      </w:r>
      <w:r>
        <w:rPr>
          <w:rFonts w:ascii="宋体" w:hAnsi="宋体" w:hint="eastAsia"/>
          <w:bCs/>
          <w:sz w:val="24"/>
          <w:szCs w:val="24"/>
        </w:rPr>
        <w:t>个开放日以上</w:t>
      </w:r>
      <w:r>
        <w:rPr>
          <w:rFonts w:ascii="宋体" w:hAnsi="宋体" w:hint="eastAsia"/>
          <w:bCs/>
          <w:sz w:val="24"/>
          <w:szCs w:val="24"/>
        </w:rPr>
        <w:t>(</w:t>
      </w:r>
      <w:r>
        <w:rPr>
          <w:rFonts w:ascii="宋体" w:hAnsi="宋体" w:hint="eastAsia"/>
          <w:bCs/>
          <w:sz w:val="24"/>
          <w:szCs w:val="24"/>
        </w:rPr>
        <w:t>含本数</w:t>
      </w:r>
      <w:r>
        <w:rPr>
          <w:rFonts w:ascii="宋体" w:hAnsi="宋体" w:hint="eastAsia"/>
          <w:bCs/>
          <w:sz w:val="24"/>
          <w:szCs w:val="24"/>
        </w:rPr>
        <w:t>)</w:t>
      </w:r>
      <w:r>
        <w:rPr>
          <w:rFonts w:ascii="宋体" w:hAnsi="宋体" w:hint="eastAsia"/>
          <w:bCs/>
          <w:sz w:val="24"/>
          <w:szCs w:val="24"/>
        </w:rPr>
        <w:t>发生巨额赎回，如基金管理人认为有必要，可暂停接受基金的赎回申请；已经接受的赎回申请</w:t>
      </w:r>
      <w:r>
        <w:rPr>
          <w:rFonts w:ascii="宋体" w:hAnsi="宋体" w:hint="eastAsia"/>
          <w:bCs/>
          <w:sz w:val="24"/>
          <w:szCs w:val="24"/>
        </w:rPr>
        <w:t>可以延缓支付赎回款项，但不得超过</w:t>
      </w:r>
      <w:r>
        <w:rPr>
          <w:rFonts w:ascii="宋体" w:hAnsi="宋体" w:hint="eastAsia"/>
          <w:bCs/>
          <w:sz w:val="24"/>
          <w:szCs w:val="24"/>
        </w:rPr>
        <w:t>20</w:t>
      </w:r>
      <w:r>
        <w:rPr>
          <w:rFonts w:ascii="宋体" w:hAnsi="宋体" w:hint="eastAsia"/>
          <w:bCs/>
          <w:sz w:val="24"/>
          <w:szCs w:val="24"/>
        </w:rPr>
        <w:t>个工作日，并应当在指定媒介上进行公告。</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bCs/>
          <w:sz w:val="24"/>
          <w:szCs w:val="24"/>
        </w:rPr>
        <w:t>、巨额赎回的公告</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当发生上述</w:t>
      </w:r>
      <w:r>
        <w:rPr>
          <w:rFonts w:ascii="宋体" w:hAnsi="宋体" w:hint="eastAsia"/>
          <w:bCs/>
          <w:sz w:val="24"/>
          <w:szCs w:val="24"/>
        </w:rPr>
        <w:t>巨额</w:t>
      </w:r>
      <w:r>
        <w:rPr>
          <w:rFonts w:ascii="宋体" w:hAnsi="宋体"/>
          <w:bCs/>
          <w:sz w:val="24"/>
          <w:szCs w:val="24"/>
        </w:rPr>
        <w:t>赎回并延期办理时，基金管理人应当通过邮寄、传真或者招募说明书规定的其他方式在</w:t>
      </w:r>
      <w:r>
        <w:rPr>
          <w:rFonts w:ascii="宋体" w:hAnsi="宋体"/>
          <w:bCs/>
          <w:sz w:val="24"/>
          <w:szCs w:val="24"/>
        </w:rPr>
        <w:t>3</w:t>
      </w:r>
      <w:r>
        <w:rPr>
          <w:rFonts w:ascii="宋体" w:hAnsi="宋体"/>
          <w:bCs/>
          <w:sz w:val="24"/>
          <w:szCs w:val="24"/>
        </w:rPr>
        <w:t>个交易日内通知基金份额持有人，说明有关处理方法，同时在指定</w:t>
      </w:r>
      <w:r>
        <w:rPr>
          <w:rFonts w:ascii="宋体" w:hAnsi="宋体" w:hint="eastAsia"/>
          <w:bCs/>
          <w:sz w:val="24"/>
          <w:szCs w:val="24"/>
        </w:rPr>
        <w:t>媒介</w:t>
      </w:r>
      <w:r>
        <w:rPr>
          <w:rFonts w:ascii="宋体" w:hAnsi="宋体"/>
          <w:bCs/>
          <w:sz w:val="24"/>
          <w:szCs w:val="24"/>
        </w:rPr>
        <w:t>上刊登公告。</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（十一）暂停申购或赎回的公告和重新开放申购或赎回的公告</w:t>
      </w:r>
    </w:p>
    <w:p w:rsidR="00A920A8" w:rsidRDefault="0050632C">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在规定期限内在指定媒介上刊登暂停公告。</w:t>
      </w:r>
    </w:p>
    <w:p w:rsidR="00A920A8" w:rsidRDefault="0050632C">
      <w:pPr>
        <w:spacing w:line="360" w:lineRule="auto"/>
        <w:ind w:firstLineChars="200" w:firstLine="480"/>
        <w:rPr>
          <w:bCs/>
          <w:sz w:val="24"/>
        </w:rPr>
      </w:pPr>
      <w:r>
        <w:rPr>
          <w:rFonts w:hint="eastAsia"/>
          <w:bCs/>
          <w:sz w:val="24"/>
        </w:rPr>
        <w:t>2</w:t>
      </w:r>
      <w:r>
        <w:rPr>
          <w:rFonts w:hint="eastAsia"/>
          <w:bCs/>
          <w:sz w:val="24"/>
        </w:rPr>
        <w:t>、如发生暂停的时间为</w:t>
      </w:r>
      <w:r>
        <w:rPr>
          <w:rFonts w:hint="eastAsia"/>
          <w:bCs/>
          <w:sz w:val="24"/>
        </w:rPr>
        <w:t>1</w:t>
      </w:r>
      <w:r>
        <w:rPr>
          <w:rFonts w:hint="eastAsia"/>
          <w:bCs/>
          <w:sz w:val="24"/>
        </w:rPr>
        <w:t>日，基金管理人应于重新开放日，在指定媒介上刊登基金重新开放申购或赎回公告，</w:t>
      </w:r>
      <w:r>
        <w:rPr>
          <w:bCs/>
          <w:sz w:val="24"/>
        </w:rPr>
        <w:t>并</w:t>
      </w:r>
      <w:r>
        <w:rPr>
          <w:rFonts w:hint="eastAsia"/>
          <w:bCs/>
          <w:sz w:val="24"/>
        </w:rPr>
        <w:t>公布最</w:t>
      </w:r>
      <w:r>
        <w:rPr>
          <w:rFonts w:hint="eastAsia"/>
          <w:bCs/>
          <w:sz w:val="24"/>
        </w:rPr>
        <w:t>近</w:t>
      </w:r>
      <w:r>
        <w:rPr>
          <w:rFonts w:hint="eastAsia"/>
          <w:bCs/>
          <w:sz w:val="24"/>
        </w:rPr>
        <w:t xml:space="preserve"> 1 </w:t>
      </w:r>
      <w:r>
        <w:rPr>
          <w:rFonts w:hint="eastAsia"/>
          <w:bCs/>
          <w:sz w:val="24"/>
        </w:rPr>
        <w:t>个开放日的基金份额净值。</w:t>
      </w:r>
    </w:p>
    <w:p w:rsidR="00A920A8" w:rsidRDefault="0050632C">
      <w:pPr>
        <w:spacing w:line="360" w:lineRule="auto"/>
        <w:ind w:firstLineChars="200" w:firstLine="480"/>
        <w:rPr>
          <w:rFonts w:ascii="宋体" w:hAnsi="宋体"/>
          <w:bCs/>
          <w:sz w:val="24"/>
          <w:szCs w:val="24"/>
        </w:rPr>
      </w:pPr>
      <w:r>
        <w:rPr>
          <w:rFonts w:hint="eastAsia"/>
          <w:bCs/>
          <w:sz w:val="24"/>
        </w:rPr>
        <w:t>3</w:t>
      </w:r>
      <w:r>
        <w:rPr>
          <w:rFonts w:hint="eastAsia"/>
          <w:bCs/>
          <w:sz w:val="24"/>
        </w:rPr>
        <w:t>、基金管理人可以根据暂停申购或赎回的时间，最迟于重新开放日在指定媒介上刊登重新开放申购或赎回的公告；也可以根据实际情况在暂停公告中明确重新开放申购或赎回的时间，届时不再另行发布重新开放的公告。</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（十二）基金转换</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（十三）基金的非交易过户</w:t>
      </w:r>
    </w:p>
    <w:p w:rsidR="00A920A8" w:rsidRDefault="0050632C">
      <w:pPr>
        <w:spacing w:line="360" w:lineRule="auto"/>
        <w:ind w:firstLineChars="200" w:firstLine="480"/>
        <w:rPr>
          <w:rFonts w:ascii="宋体" w:hAnsi="宋体"/>
          <w:sz w:val="24"/>
          <w:szCs w:val="24"/>
        </w:rPr>
      </w:pPr>
      <w:r>
        <w:rPr>
          <w:rFonts w:ascii="宋体" w:hAnsi="宋体" w:hint="eastAsia"/>
          <w:bCs/>
          <w:sz w:val="24"/>
          <w:szCs w:val="24"/>
        </w:rPr>
        <w:t>基</w:t>
      </w:r>
      <w:r>
        <w:rPr>
          <w:rFonts w:ascii="宋体" w:hAnsi="宋体" w:hint="eastAsia"/>
          <w:bCs/>
          <w:sz w:val="24"/>
          <w:szCs w:val="24"/>
        </w:rPr>
        <w:t>金的非交易过户是指基金登记机构受理继承、捐赠和司法强制执行等情形而产生的非交易过户以及登记机构认可、符合法律法规的其它非交易过户</w:t>
      </w:r>
      <w:r>
        <w:rPr>
          <w:rFonts w:hint="eastAsia"/>
          <w:bCs/>
          <w:sz w:val="24"/>
        </w:rPr>
        <w:t>或者按照相关法律法规或国家有权机关要求的方式进行处理的行为</w:t>
      </w:r>
      <w:r>
        <w:rPr>
          <w:rFonts w:ascii="宋体" w:hAnsi="宋体" w:hint="eastAsia"/>
          <w:bCs/>
          <w:sz w:val="24"/>
          <w:szCs w:val="24"/>
        </w:rPr>
        <w:t>。无论在上述何种情况下，接受划转的主体必须是依法可以持有本基金基金份额的投资人</w:t>
      </w:r>
      <w:r>
        <w:rPr>
          <w:rFonts w:hint="eastAsia"/>
          <w:bCs/>
          <w:sz w:val="24"/>
        </w:rPr>
        <w:t>，或者按照相关法律法规或国家有权机关要求的方式进行处理</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sz w:val="24"/>
          <w:szCs w:val="24"/>
        </w:rPr>
        <w:t>继承是指基金份额持有人死亡，其持有的基金份额由其合法的继承人继承；捐赠指基金份额持有人将其合法持有的基金份额捐赠给福利性质的基金会或社</w:t>
      </w:r>
      <w:r>
        <w:rPr>
          <w:rFonts w:ascii="宋体" w:hAnsi="宋体"/>
          <w:sz w:val="24"/>
          <w:szCs w:val="24"/>
        </w:rPr>
        <w:lastRenderedPageBreak/>
        <w:t>会团体；司法强制执行是指司法机构依据生效司法文书将基金份</w:t>
      </w:r>
      <w:r>
        <w:rPr>
          <w:rFonts w:ascii="宋体" w:hAnsi="宋体"/>
          <w:sz w:val="24"/>
          <w:szCs w:val="24"/>
        </w:rPr>
        <w:t>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（十四）基金的转托管</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基金份额持有人可办理已持有基金份额在不同销售机构之间的转托管，基金销售机构可以按照规定的标准收取转托管费。</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（十五）定期定额投资计划</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（十六）基金的冻结</w:t>
      </w:r>
      <w:r>
        <w:rPr>
          <w:rFonts w:ascii="宋体" w:hAnsi="宋体" w:hint="eastAsia"/>
          <w:bCs/>
          <w:sz w:val="24"/>
          <w:szCs w:val="24"/>
        </w:rPr>
        <w:t>和</w:t>
      </w:r>
      <w:r>
        <w:rPr>
          <w:rFonts w:ascii="宋体" w:hAnsi="宋体"/>
          <w:bCs/>
          <w:sz w:val="24"/>
          <w:szCs w:val="24"/>
        </w:rPr>
        <w:t>解冻</w:t>
      </w:r>
    </w:p>
    <w:p w:rsidR="00A920A8" w:rsidRDefault="0050632C">
      <w:pPr>
        <w:spacing w:line="360" w:lineRule="auto"/>
        <w:ind w:firstLineChars="200" w:firstLine="480"/>
        <w:rPr>
          <w:sz w:val="24"/>
          <w:szCs w:val="24"/>
          <w:shd w:val="pct10" w:color="auto" w:fill="FFFFFF"/>
        </w:rPr>
      </w:pPr>
      <w:r>
        <w:rPr>
          <w:rFonts w:ascii="宋体" w:hAnsi="宋体"/>
          <w:bCs/>
          <w:sz w:val="24"/>
          <w:szCs w:val="24"/>
        </w:rPr>
        <w:t>基金登记机构只受理国家有权机关依法要求的基金份额的冻结与解冻，以及登记机构认可、符合法律法规的其他情况下的冻结与解冻。</w:t>
      </w:r>
      <w:r>
        <w:rPr>
          <w:bCs/>
          <w:sz w:val="24"/>
        </w:rPr>
        <w:t>基金账户或基金份额被冻结的，被冻结基金份额所产生的权益一并冻结</w:t>
      </w:r>
      <w:r>
        <w:rPr>
          <w:rFonts w:hint="eastAsia"/>
          <w:bCs/>
          <w:sz w:val="24"/>
        </w:rPr>
        <w:t>，被冻结部分份额仍然参与收益分配</w:t>
      </w:r>
      <w:r>
        <w:rPr>
          <w:bCs/>
          <w:sz w:val="24"/>
        </w:rPr>
        <w:t>，法律法规另有规定的除外。</w:t>
      </w:r>
    </w:p>
    <w:p w:rsidR="00A920A8" w:rsidRDefault="0050632C">
      <w:pPr>
        <w:spacing w:line="360" w:lineRule="auto"/>
        <w:ind w:firstLineChars="200" w:firstLine="480"/>
        <w:rPr>
          <w:bCs/>
          <w:sz w:val="24"/>
        </w:rPr>
      </w:pPr>
      <w:r>
        <w:rPr>
          <w:rFonts w:hint="eastAsia"/>
          <w:bCs/>
          <w:sz w:val="24"/>
        </w:rPr>
        <w:t>（十七）基金份额</w:t>
      </w:r>
      <w:r>
        <w:rPr>
          <w:rFonts w:hint="eastAsia"/>
          <w:bCs/>
          <w:sz w:val="24"/>
        </w:rPr>
        <w:t>的转让</w:t>
      </w:r>
    </w:p>
    <w:p w:rsidR="00A920A8" w:rsidRDefault="0050632C">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A920A8" w:rsidRDefault="0050632C">
      <w:pPr>
        <w:spacing w:line="360" w:lineRule="auto"/>
        <w:ind w:firstLineChars="200" w:firstLine="480"/>
        <w:rPr>
          <w:bCs/>
          <w:sz w:val="24"/>
        </w:rPr>
      </w:pPr>
      <w:r>
        <w:rPr>
          <w:rFonts w:hint="eastAsia"/>
          <w:bCs/>
          <w:sz w:val="24"/>
        </w:rPr>
        <w:t>（十八）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rsidR="00A920A8" w:rsidRDefault="00A920A8">
      <w:pPr>
        <w:spacing w:line="360" w:lineRule="auto"/>
        <w:ind w:firstLineChars="200" w:firstLine="480"/>
        <w:rPr>
          <w:bCs/>
          <w:sz w:val="24"/>
        </w:rPr>
      </w:pPr>
    </w:p>
    <w:p w:rsidR="00A920A8" w:rsidRDefault="00A920A8">
      <w:pPr>
        <w:spacing w:line="360" w:lineRule="auto"/>
        <w:ind w:firstLineChars="200" w:firstLine="480"/>
        <w:rPr>
          <w:rFonts w:ascii="宋体" w:hAnsi="宋体"/>
          <w:bCs/>
          <w:sz w:val="24"/>
          <w:szCs w:val="24"/>
        </w:rPr>
      </w:pPr>
    </w:p>
    <w:p w:rsidR="00A920A8" w:rsidRDefault="0050632C">
      <w:pPr>
        <w:pStyle w:val="1"/>
        <w:spacing w:before="0" w:after="0"/>
        <w:jc w:val="center"/>
        <w:rPr>
          <w:rFonts w:hAnsi="宋体"/>
          <w:bCs/>
          <w:color w:val="auto"/>
          <w:kern w:val="44"/>
          <w:szCs w:val="24"/>
        </w:rPr>
      </w:pPr>
      <w:bookmarkStart w:id="99" w:name="_Toc16921"/>
      <w:bookmarkStart w:id="100" w:name="_Toc30279"/>
      <w:bookmarkStart w:id="101" w:name="_Toc335642077"/>
      <w:bookmarkStart w:id="102" w:name="_Toc27114"/>
      <w:bookmarkStart w:id="103" w:name="_Toc233456278"/>
      <w:bookmarkStart w:id="104" w:name="_Toc493766477"/>
      <w:bookmarkStart w:id="105" w:name="_Toc29150"/>
      <w:bookmarkStart w:id="106" w:name="_Toc344296353"/>
      <w:bookmarkStart w:id="107" w:name="_Toc2356"/>
      <w:r>
        <w:rPr>
          <w:rFonts w:hAnsi="宋体"/>
          <w:bCs/>
          <w:color w:val="auto"/>
          <w:kern w:val="44"/>
          <w:szCs w:val="24"/>
        </w:rPr>
        <w:t>九、基金的投资</w:t>
      </w:r>
      <w:bookmarkEnd w:id="99"/>
      <w:bookmarkEnd w:id="100"/>
      <w:bookmarkEnd w:id="101"/>
      <w:bookmarkEnd w:id="102"/>
      <w:bookmarkEnd w:id="103"/>
      <w:bookmarkEnd w:id="104"/>
      <w:bookmarkEnd w:id="105"/>
      <w:bookmarkEnd w:id="106"/>
      <w:bookmarkEnd w:id="107"/>
    </w:p>
    <w:p w:rsidR="00A920A8" w:rsidRDefault="0050632C">
      <w:pPr>
        <w:spacing w:line="360" w:lineRule="auto"/>
        <w:ind w:firstLineChars="200" w:firstLine="480"/>
        <w:rPr>
          <w:bCs/>
          <w:sz w:val="24"/>
        </w:rPr>
      </w:pPr>
      <w:r>
        <w:rPr>
          <w:bCs/>
          <w:sz w:val="24"/>
        </w:rPr>
        <w:t>(</w:t>
      </w:r>
      <w:r>
        <w:rPr>
          <w:rFonts w:hint="eastAsia"/>
          <w:bCs/>
          <w:sz w:val="24"/>
        </w:rPr>
        <w:t>一</w:t>
      </w:r>
      <w:r>
        <w:rPr>
          <w:bCs/>
          <w:sz w:val="24"/>
        </w:rPr>
        <w:t xml:space="preserve">) </w:t>
      </w:r>
      <w:r>
        <w:rPr>
          <w:rFonts w:hint="eastAsia"/>
          <w:bCs/>
          <w:sz w:val="24"/>
        </w:rPr>
        <w:t>投资</w:t>
      </w:r>
      <w:r>
        <w:rPr>
          <w:rFonts w:hint="eastAsia"/>
          <w:bCs/>
          <w:sz w:val="24"/>
        </w:rPr>
        <w:t>目标</w:t>
      </w:r>
    </w:p>
    <w:p w:rsidR="00A920A8" w:rsidRDefault="0050632C">
      <w:pPr>
        <w:spacing w:line="360" w:lineRule="auto"/>
        <w:rPr>
          <w:bCs/>
          <w:sz w:val="24"/>
        </w:rPr>
      </w:pPr>
      <w:r>
        <w:rPr>
          <w:bCs/>
          <w:sz w:val="24"/>
        </w:rPr>
        <w:lastRenderedPageBreak/>
        <w:t xml:space="preserve">   </w:t>
      </w:r>
      <w:r>
        <w:rPr>
          <w:rFonts w:ascii="宋体" w:hAnsi="宋体" w:cs="宋体" w:hint="eastAsia"/>
          <w:color w:val="000000"/>
          <w:kern w:val="0"/>
          <w:sz w:val="24"/>
          <w:szCs w:val="24"/>
        </w:rPr>
        <w:t>本基金主要投资于高端装备制造行业相关股票，通过精选个股和风险控制，力求为基金份额持有人获取超过业绩比较基准的收益。</w:t>
      </w:r>
    </w:p>
    <w:p w:rsidR="00A920A8" w:rsidRDefault="0050632C">
      <w:pPr>
        <w:spacing w:line="360" w:lineRule="auto"/>
        <w:ind w:firstLineChars="200" w:firstLine="480"/>
        <w:rPr>
          <w:bCs/>
          <w:sz w:val="24"/>
        </w:rPr>
      </w:pPr>
      <w:r>
        <w:rPr>
          <w:bCs/>
          <w:sz w:val="24"/>
        </w:rPr>
        <w:t>(</w:t>
      </w:r>
      <w:r>
        <w:rPr>
          <w:rFonts w:hint="eastAsia"/>
          <w:bCs/>
          <w:sz w:val="24"/>
        </w:rPr>
        <w:t>二</w:t>
      </w:r>
      <w:r>
        <w:rPr>
          <w:bCs/>
          <w:sz w:val="24"/>
        </w:rPr>
        <w:t xml:space="preserve">) </w:t>
      </w:r>
      <w:r>
        <w:rPr>
          <w:rFonts w:hint="eastAsia"/>
          <w:bCs/>
          <w:sz w:val="24"/>
        </w:rPr>
        <w:t>投资范围</w:t>
      </w:r>
    </w:p>
    <w:p w:rsidR="00A920A8" w:rsidRDefault="0050632C">
      <w:pPr>
        <w:spacing w:line="360" w:lineRule="auto"/>
        <w:ind w:firstLine="480"/>
        <w:rPr>
          <w:rFonts w:ascii="宋体" w:hAnsi="宋体" w:cs="宋体"/>
          <w:color w:val="000000"/>
          <w:kern w:val="0"/>
          <w:sz w:val="24"/>
          <w:szCs w:val="24"/>
        </w:rPr>
      </w:pPr>
      <w:r>
        <w:rPr>
          <w:rFonts w:ascii="宋体" w:hAnsi="宋体" w:cs="宋体" w:hint="eastAsia"/>
          <w:color w:val="000000"/>
          <w:kern w:val="0"/>
          <w:sz w:val="24"/>
          <w:szCs w:val="24"/>
        </w:rPr>
        <w:t>本基金的投资范围为具有良好流动性的金融工具，包括国内依法发行上市的股票（包括中小板、创业板及其他经中国证监会核准或注册上市的股票）、内地与香港股票市场交易互联互通机制下允许买卖的香港联合交易所上市股票（以下简称“港股通标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w:t>
      </w:r>
      <w:r>
        <w:rPr>
          <w:rFonts w:ascii="宋体" w:hAnsi="宋体" w:cs="宋体" w:hint="eastAsia"/>
          <w:color w:val="000000"/>
          <w:kern w:val="0"/>
          <w:sz w:val="24"/>
          <w:szCs w:val="24"/>
        </w:rPr>
        <w:t>款）、股指期货、资产支持证券以及法律法规或中国证监会允许基金投资的其他金融工具（但须符合中国证监会相关规定）。</w:t>
      </w:r>
    </w:p>
    <w:p w:rsidR="00A920A8" w:rsidRDefault="0050632C">
      <w:pPr>
        <w:spacing w:line="360" w:lineRule="auto"/>
        <w:ind w:firstLine="480"/>
        <w:rPr>
          <w:bCs/>
          <w:sz w:val="24"/>
        </w:rPr>
      </w:pPr>
      <w:r>
        <w:rPr>
          <w:bCs/>
          <w:sz w:val="24"/>
        </w:rPr>
        <w:t>如法律法规或监管机构以后允许基金投资其他品种，基金管理人在履行适当程序后，可以将其纳入投资范围。</w:t>
      </w:r>
    </w:p>
    <w:p w:rsidR="00A920A8" w:rsidRDefault="0050632C">
      <w:pPr>
        <w:spacing w:line="360" w:lineRule="auto"/>
        <w:ind w:firstLine="480"/>
        <w:rPr>
          <w:bCs/>
          <w:sz w:val="24"/>
        </w:rPr>
      </w:pPr>
      <w:r>
        <w:rPr>
          <w:bCs/>
          <w:sz w:val="24"/>
        </w:rPr>
        <w:t>基金的投资组合比例为：</w:t>
      </w:r>
    </w:p>
    <w:p w:rsidR="00A920A8" w:rsidRDefault="0050632C">
      <w:pPr>
        <w:spacing w:line="360" w:lineRule="auto"/>
        <w:ind w:firstLine="480"/>
        <w:rPr>
          <w:rFonts w:ascii="宋体" w:hAnsi="宋体" w:cs="宋体"/>
          <w:color w:val="000000"/>
          <w:kern w:val="0"/>
          <w:sz w:val="24"/>
          <w:szCs w:val="24"/>
        </w:rPr>
      </w:pPr>
      <w:r>
        <w:rPr>
          <w:rFonts w:ascii="宋体" w:hAnsi="宋体" w:cs="宋体" w:hint="eastAsia"/>
          <w:color w:val="000000"/>
          <w:kern w:val="0"/>
          <w:sz w:val="24"/>
          <w:szCs w:val="24"/>
        </w:rPr>
        <w:t>股票投资比例为基金资产的</w:t>
      </w:r>
      <w:r>
        <w:rPr>
          <w:rFonts w:ascii="宋体" w:hAnsi="宋体" w:cs="宋体" w:hint="eastAsia"/>
          <w:color w:val="000000"/>
          <w:kern w:val="0"/>
          <w:sz w:val="24"/>
          <w:szCs w:val="24"/>
        </w:rPr>
        <w:t>80%-95%</w:t>
      </w:r>
      <w:r>
        <w:rPr>
          <w:rFonts w:ascii="宋体" w:hAnsi="宋体" w:cs="宋体" w:hint="eastAsia"/>
          <w:color w:val="000000"/>
          <w:kern w:val="0"/>
          <w:sz w:val="24"/>
          <w:szCs w:val="24"/>
        </w:rPr>
        <w:t>，其中投资于高端装备制造行业相关股票的比例不低于非现金基金资产的</w:t>
      </w:r>
      <w:r>
        <w:rPr>
          <w:rFonts w:ascii="宋体" w:hAnsi="宋体" w:cs="宋体" w:hint="eastAsia"/>
          <w:color w:val="000000"/>
          <w:kern w:val="0"/>
          <w:sz w:val="24"/>
          <w:szCs w:val="24"/>
        </w:rPr>
        <w:t>80%</w:t>
      </w:r>
      <w:r>
        <w:rPr>
          <w:rFonts w:ascii="宋体" w:hAnsi="宋体" w:cs="宋体" w:hint="eastAsia"/>
          <w:color w:val="000000"/>
          <w:kern w:val="0"/>
          <w:sz w:val="24"/>
          <w:szCs w:val="24"/>
        </w:rPr>
        <w:t>，投资于港股通标的股票的比例占股票资产的</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0-50%</w:t>
      </w:r>
      <w:r>
        <w:rPr>
          <w:rFonts w:ascii="宋体" w:hAnsi="宋体" w:cs="宋体" w:hint="eastAsia"/>
          <w:color w:val="000000"/>
          <w:kern w:val="0"/>
          <w:sz w:val="24"/>
          <w:szCs w:val="24"/>
        </w:rPr>
        <w:t>。每个交易日日终，在扣除股指期货合约需缴纳的交易保证金后，应当保持不低于基金资产净值</w:t>
      </w:r>
      <w:r>
        <w:rPr>
          <w:rFonts w:ascii="宋体" w:hAnsi="宋体" w:cs="宋体" w:hint="eastAsia"/>
          <w:color w:val="000000"/>
          <w:kern w:val="0"/>
          <w:sz w:val="24"/>
          <w:szCs w:val="24"/>
        </w:rPr>
        <w:t>5%</w:t>
      </w:r>
      <w:r>
        <w:rPr>
          <w:rFonts w:ascii="宋体" w:hAnsi="宋体" w:cs="宋体" w:hint="eastAsia"/>
          <w:color w:val="000000"/>
          <w:kern w:val="0"/>
          <w:sz w:val="24"/>
          <w:szCs w:val="24"/>
        </w:rPr>
        <w:t>的现金或到期日在一年以内的政府债券，其中现金不包括结算备付金、存出保证金、应收申购款等。</w:t>
      </w:r>
    </w:p>
    <w:p w:rsidR="00A920A8" w:rsidRDefault="0050632C">
      <w:pPr>
        <w:spacing w:line="360" w:lineRule="auto"/>
        <w:ind w:firstLine="480"/>
        <w:rPr>
          <w:bCs/>
          <w:sz w:val="24"/>
        </w:rPr>
      </w:pPr>
      <w:r>
        <w:rPr>
          <w:rFonts w:hint="eastAsia"/>
          <w:bCs/>
          <w:sz w:val="24"/>
        </w:rPr>
        <w:t>如法律法规或监管机构变更投资品种的投资比例限制，基金管理人在履行适当程序后，可以调整上述投资品种的投资比例。</w:t>
      </w:r>
    </w:p>
    <w:p w:rsidR="00A920A8" w:rsidRDefault="0050632C">
      <w:pPr>
        <w:spacing w:line="360" w:lineRule="auto"/>
        <w:ind w:firstLineChars="177" w:firstLine="425"/>
        <w:rPr>
          <w:bCs/>
          <w:sz w:val="24"/>
        </w:rPr>
      </w:pPr>
      <w:r>
        <w:rPr>
          <w:rFonts w:ascii="宋体" w:hAnsi="宋体" w:cs="宋体" w:hint="eastAsia"/>
          <w:color w:val="000000"/>
          <w:kern w:val="0"/>
          <w:sz w:val="24"/>
          <w:szCs w:val="24"/>
        </w:rPr>
        <w:t xml:space="preserve"> </w:t>
      </w:r>
      <w:r>
        <w:rPr>
          <w:bCs/>
          <w:sz w:val="24"/>
        </w:rPr>
        <w:t>(</w:t>
      </w:r>
      <w:r>
        <w:rPr>
          <w:rFonts w:hint="eastAsia"/>
          <w:bCs/>
          <w:sz w:val="24"/>
        </w:rPr>
        <w:t>三</w:t>
      </w:r>
      <w:r>
        <w:rPr>
          <w:bCs/>
          <w:sz w:val="24"/>
        </w:rPr>
        <w:t xml:space="preserve">) </w:t>
      </w:r>
      <w:r>
        <w:rPr>
          <w:rFonts w:hint="eastAsia"/>
          <w:bCs/>
          <w:sz w:val="24"/>
        </w:rPr>
        <w:t>投资策略</w:t>
      </w:r>
    </w:p>
    <w:p w:rsidR="00A920A8" w:rsidRDefault="0050632C">
      <w:pPr>
        <w:spacing w:line="360" w:lineRule="auto"/>
        <w:ind w:firstLineChars="200" w:firstLine="480"/>
        <w:rPr>
          <w:bCs/>
          <w:sz w:val="24"/>
        </w:rPr>
      </w:pPr>
      <w:r>
        <w:rPr>
          <w:rFonts w:hint="eastAsia"/>
          <w:bCs/>
          <w:sz w:val="24"/>
        </w:rPr>
        <w:t>1</w:t>
      </w:r>
      <w:r>
        <w:rPr>
          <w:rFonts w:hint="eastAsia"/>
          <w:bCs/>
          <w:sz w:val="24"/>
        </w:rPr>
        <w:t>、大类资产配置策略</w:t>
      </w:r>
    </w:p>
    <w:p w:rsidR="00A920A8" w:rsidRDefault="0050632C">
      <w:pPr>
        <w:spacing w:line="360" w:lineRule="auto"/>
        <w:ind w:firstLineChars="200" w:firstLine="480"/>
        <w:rPr>
          <w:bCs/>
          <w:sz w:val="24"/>
        </w:rPr>
      </w:pPr>
      <w:r>
        <w:rPr>
          <w:rFonts w:hint="eastAsia"/>
          <w:bCs/>
          <w:sz w:val="24"/>
        </w:rPr>
        <w:t>本基金采取“自上而下”的方式进行大类资产配置，根据对宏观经济、市场面、政策面等因素进行定量与定性相结合的分析研究，确定组合中股票、债券、</w:t>
      </w:r>
      <w:r>
        <w:rPr>
          <w:rFonts w:hint="eastAsia"/>
          <w:bCs/>
          <w:sz w:val="24"/>
        </w:rPr>
        <w:t xml:space="preserve"> </w:t>
      </w:r>
      <w:r>
        <w:rPr>
          <w:rFonts w:hint="eastAsia"/>
          <w:bCs/>
          <w:sz w:val="24"/>
        </w:rPr>
        <w:t>货币市场工具及其他金融工具的比例。</w:t>
      </w:r>
    </w:p>
    <w:p w:rsidR="00A920A8" w:rsidRDefault="0050632C">
      <w:pPr>
        <w:spacing w:line="360" w:lineRule="auto"/>
        <w:ind w:firstLineChars="200" w:firstLine="480"/>
        <w:rPr>
          <w:bCs/>
          <w:sz w:val="24"/>
        </w:rPr>
      </w:pPr>
      <w:r>
        <w:rPr>
          <w:rFonts w:hint="eastAsia"/>
          <w:bCs/>
          <w:sz w:val="24"/>
        </w:rPr>
        <w:t>本基金主要考虑的因素为：</w:t>
      </w:r>
    </w:p>
    <w:p w:rsidR="00A920A8" w:rsidRDefault="0050632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）宏观经济指标，包括</w:t>
      </w:r>
      <w:r>
        <w:rPr>
          <w:rFonts w:hint="eastAsia"/>
          <w:bCs/>
          <w:sz w:val="24"/>
        </w:rPr>
        <w:t xml:space="preserve"> GDP </w:t>
      </w:r>
      <w:r>
        <w:rPr>
          <w:rFonts w:hint="eastAsia"/>
          <w:bCs/>
          <w:sz w:val="24"/>
        </w:rPr>
        <w:t>增长率、工业增加值、</w:t>
      </w:r>
      <w:r>
        <w:rPr>
          <w:rFonts w:hint="eastAsia"/>
          <w:bCs/>
          <w:sz w:val="24"/>
        </w:rPr>
        <w:t xml:space="preserve"> PPI</w:t>
      </w:r>
      <w:r>
        <w:rPr>
          <w:rFonts w:hint="eastAsia"/>
          <w:bCs/>
          <w:sz w:val="24"/>
        </w:rPr>
        <w:t>、</w:t>
      </w:r>
      <w:r>
        <w:rPr>
          <w:rFonts w:hint="eastAsia"/>
          <w:bCs/>
          <w:sz w:val="24"/>
        </w:rPr>
        <w:t xml:space="preserve"> CPI</w:t>
      </w:r>
      <w:r>
        <w:rPr>
          <w:rFonts w:hint="eastAsia"/>
          <w:bCs/>
          <w:sz w:val="24"/>
        </w:rPr>
        <w:t>、市场利</w:t>
      </w:r>
      <w:r>
        <w:rPr>
          <w:rFonts w:hint="eastAsia"/>
          <w:bCs/>
          <w:sz w:val="24"/>
        </w:rPr>
        <w:lastRenderedPageBreak/>
        <w:t>率变化、货币供应量、固定资产投资、进出口贸易数据等，以判断当前所处的经济周期阶段；</w:t>
      </w:r>
    </w:p>
    <w:p w:rsidR="00A920A8" w:rsidRDefault="0050632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）市场方面指标，包括股票及债券市场的涨跌及预期收益率、市场整体估值水平及与国外市场的比较、市场资金供求关系及其变化；</w:t>
      </w:r>
    </w:p>
    <w:p w:rsidR="00A920A8" w:rsidRDefault="0050632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）政策因素，包括货币政策、财政政策、资本市场相关政策等；</w:t>
      </w:r>
    </w:p>
    <w:p w:rsidR="00A920A8" w:rsidRDefault="0050632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）行业因素：包括相关行业所处的周期阶段、行业政策扶持情况等。</w:t>
      </w:r>
    </w:p>
    <w:p w:rsidR="00A920A8" w:rsidRDefault="0050632C">
      <w:pPr>
        <w:spacing w:line="360" w:lineRule="auto"/>
        <w:ind w:firstLineChars="200" w:firstLine="480"/>
        <w:rPr>
          <w:bCs/>
          <w:sz w:val="24"/>
        </w:rPr>
      </w:pPr>
      <w:r>
        <w:rPr>
          <w:rFonts w:hint="eastAsia"/>
          <w:bCs/>
          <w:sz w:val="24"/>
        </w:rPr>
        <w:t xml:space="preserve"> 2</w:t>
      </w:r>
      <w:r>
        <w:rPr>
          <w:rFonts w:hint="eastAsia"/>
          <w:bCs/>
          <w:sz w:val="24"/>
        </w:rPr>
        <w:t>、股票投资策略</w:t>
      </w:r>
    </w:p>
    <w:p w:rsidR="00A920A8" w:rsidRDefault="0050632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）高端装备制造相关行业的界定</w:t>
      </w:r>
    </w:p>
    <w:p w:rsidR="00A920A8" w:rsidRDefault="0050632C">
      <w:pPr>
        <w:spacing w:line="360" w:lineRule="auto"/>
        <w:ind w:firstLineChars="200" w:firstLine="480"/>
        <w:rPr>
          <w:bCs/>
          <w:sz w:val="24"/>
        </w:rPr>
      </w:pPr>
      <w:r>
        <w:rPr>
          <w:rFonts w:hint="eastAsia"/>
          <w:bCs/>
          <w:sz w:val="24"/>
        </w:rPr>
        <w:t>本基金所指的高端</w:t>
      </w:r>
      <w:r>
        <w:rPr>
          <w:rFonts w:hint="eastAsia"/>
          <w:bCs/>
          <w:sz w:val="24"/>
        </w:rPr>
        <w:t>装备制造指生产制造高技术、高附加值的先进工业设施设备的行业以及围绕上述行业提供服务和产品的行业。高端装备制造是国家制造强国发展战略的重要组成部分，代表未来新兴产业方向。本基金旨在中国经济结构调整和装备制造业升级的过程中寻找具有核心竞争力的高端装备制造业的公司进行投资。</w:t>
      </w:r>
    </w:p>
    <w:p w:rsidR="00A920A8" w:rsidRDefault="0050632C">
      <w:pPr>
        <w:spacing w:line="360" w:lineRule="auto"/>
        <w:ind w:firstLineChars="200" w:firstLine="480"/>
        <w:rPr>
          <w:bCs/>
          <w:sz w:val="24"/>
        </w:rPr>
      </w:pPr>
      <w:r>
        <w:rPr>
          <w:rFonts w:hint="eastAsia"/>
          <w:bCs/>
          <w:sz w:val="24"/>
        </w:rPr>
        <w:t>按照申银万国行业指数分类划分，本基金所指的高端装备制造行业主要由电子、电气设备、机械设备、国防军工、计算机、通信以及汽车</w:t>
      </w:r>
      <w:r>
        <w:rPr>
          <w:rFonts w:hint="eastAsia"/>
          <w:bCs/>
          <w:sz w:val="24"/>
        </w:rPr>
        <w:t>7</w:t>
      </w:r>
      <w:r>
        <w:rPr>
          <w:rFonts w:hint="eastAsia"/>
          <w:bCs/>
          <w:sz w:val="24"/>
        </w:rPr>
        <w:t>个申万一级行业组成。未来，由于经济增长方式转变、产业结构升级等因素，高端装备制造业的外延将会逐渐扩大，本基金将视实际情况</w:t>
      </w:r>
      <w:r>
        <w:rPr>
          <w:rFonts w:hint="eastAsia"/>
          <w:bCs/>
          <w:sz w:val="24"/>
        </w:rPr>
        <w:t>调整上述对行业的识别及认定。一般情况下，本基金将参考申银万国行业体系对高端装备制造业股票进行界定。如个股经营范围或业务重点发生转变，致使其具有高端装备制造业基本面特征或致使其受益于高端装备制造业，本基金管理人可在充分分析后将其纳入高端装备制造业股票范畴。</w:t>
      </w:r>
    </w:p>
    <w:p w:rsidR="00A920A8" w:rsidRDefault="0050632C">
      <w:pPr>
        <w:spacing w:line="360" w:lineRule="auto"/>
        <w:ind w:firstLineChars="200" w:firstLine="480"/>
        <w:rPr>
          <w:bCs/>
          <w:sz w:val="24"/>
        </w:rPr>
      </w:pPr>
      <w:r>
        <w:rPr>
          <w:rFonts w:hint="eastAsia"/>
          <w:bCs/>
          <w:sz w:val="24"/>
        </w:rPr>
        <w:t>如果未来申银万国证券研究所对其行业分类标准进行调整，本基金将视情况并经履行相关程序后调整其采用的行业分类标准并公告。</w:t>
      </w:r>
    </w:p>
    <w:p w:rsidR="00A920A8" w:rsidRDefault="0050632C">
      <w:pPr>
        <w:spacing w:line="360" w:lineRule="auto"/>
        <w:ind w:firstLineChars="200" w:firstLine="480"/>
        <w:rPr>
          <w:bCs/>
          <w:sz w:val="24"/>
        </w:rPr>
      </w:pPr>
      <w:r>
        <w:rPr>
          <w:rFonts w:hint="eastAsia"/>
          <w:bCs/>
          <w:sz w:val="24"/>
        </w:rPr>
        <w:t>如果未来申银万国证券研究所不再存续或不再发布该行业分类标准、亦或市场上出现了更加合理、科学的行业分类标准且符合本基金投资目标和投资理念的，</w:t>
      </w:r>
      <w:r>
        <w:rPr>
          <w:rFonts w:hint="eastAsia"/>
          <w:bCs/>
          <w:sz w:val="24"/>
        </w:rPr>
        <w:t>本基金将视情况并经履行相关程序后调整其采用的行业分类标准并公告。</w:t>
      </w:r>
    </w:p>
    <w:p w:rsidR="00A920A8" w:rsidRDefault="0050632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）个股选择策略</w:t>
      </w:r>
    </w:p>
    <w:p w:rsidR="00A920A8" w:rsidRDefault="0050632C">
      <w:pPr>
        <w:spacing w:line="360" w:lineRule="auto"/>
        <w:ind w:firstLineChars="200" w:firstLine="480"/>
        <w:rPr>
          <w:bCs/>
          <w:sz w:val="24"/>
        </w:rPr>
      </w:pPr>
      <w:r>
        <w:rPr>
          <w:rFonts w:hint="eastAsia"/>
          <w:bCs/>
          <w:sz w:val="24"/>
        </w:rPr>
        <w:t>本基金股票投资以自下而上的精选个股为主，采用定量和定性相结合的方式来考察和筛选具有综合性比较优势的品种。</w:t>
      </w:r>
    </w:p>
    <w:p w:rsidR="00A920A8" w:rsidRDefault="0050632C">
      <w:pPr>
        <w:spacing w:line="360" w:lineRule="auto"/>
        <w:ind w:firstLineChars="200" w:firstLine="480"/>
        <w:rPr>
          <w:bCs/>
          <w:sz w:val="24"/>
        </w:rPr>
      </w:pPr>
      <w:r>
        <w:rPr>
          <w:rFonts w:hint="eastAsia"/>
          <w:bCs/>
          <w:sz w:val="24"/>
        </w:rPr>
        <w:lastRenderedPageBreak/>
        <w:t>1</w:t>
      </w:r>
      <w:r>
        <w:rPr>
          <w:rFonts w:hint="eastAsia"/>
          <w:bCs/>
          <w:sz w:val="24"/>
        </w:rPr>
        <w:t>）定量筛选：定量的方法主要通过对公司财务状况、盈利质量、成长能力、估值水平等方面的综合评估，选择财务健康、成长性好的公司。</w:t>
      </w:r>
    </w:p>
    <w:p w:rsidR="00A920A8" w:rsidRDefault="0050632C">
      <w:pPr>
        <w:spacing w:line="360" w:lineRule="auto"/>
        <w:ind w:firstLineChars="200" w:firstLine="480"/>
        <w:rPr>
          <w:bCs/>
          <w:sz w:val="24"/>
        </w:rPr>
      </w:pPr>
      <w:r>
        <w:rPr>
          <w:rFonts w:hint="eastAsia"/>
          <w:bCs/>
          <w:sz w:val="24"/>
        </w:rPr>
        <w:t>A.</w:t>
      </w:r>
      <w:r>
        <w:rPr>
          <w:rFonts w:hint="eastAsia"/>
          <w:bCs/>
          <w:sz w:val="24"/>
        </w:rPr>
        <w:t>财务状况：评估公司在应对不同宏观经济周期和产业周期阶段的财务的能力，主要考察指标为资产负债率、资产周转率、流动比率等；</w:t>
      </w:r>
    </w:p>
    <w:p w:rsidR="00A920A8" w:rsidRDefault="0050632C">
      <w:pPr>
        <w:spacing w:line="360" w:lineRule="auto"/>
        <w:ind w:firstLineChars="200" w:firstLine="480"/>
        <w:rPr>
          <w:bCs/>
          <w:sz w:val="24"/>
        </w:rPr>
      </w:pPr>
      <w:r>
        <w:rPr>
          <w:rFonts w:hint="eastAsia"/>
          <w:bCs/>
          <w:sz w:val="24"/>
        </w:rPr>
        <w:t>B.</w:t>
      </w:r>
      <w:r>
        <w:rPr>
          <w:rFonts w:hint="eastAsia"/>
          <w:bCs/>
          <w:sz w:val="24"/>
        </w:rPr>
        <w:t>盈利质量：评估公司持续发展能力，主要考察净资产收益率</w:t>
      </w:r>
      <w:r>
        <w:rPr>
          <w:rFonts w:hint="eastAsia"/>
          <w:bCs/>
          <w:sz w:val="24"/>
        </w:rPr>
        <w:t>(ROE)</w:t>
      </w:r>
      <w:r>
        <w:rPr>
          <w:rFonts w:hint="eastAsia"/>
          <w:bCs/>
          <w:sz w:val="24"/>
        </w:rPr>
        <w:t>、毛利率、净利润的动态变化；</w:t>
      </w:r>
    </w:p>
    <w:p w:rsidR="00A920A8" w:rsidRDefault="0050632C">
      <w:pPr>
        <w:spacing w:line="360" w:lineRule="auto"/>
        <w:ind w:firstLineChars="200" w:firstLine="480"/>
        <w:rPr>
          <w:bCs/>
          <w:sz w:val="24"/>
        </w:rPr>
      </w:pPr>
      <w:r>
        <w:rPr>
          <w:rFonts w:hint="eastAsia"/>
          <w:bCs/>
          <w:sz w:val="24"/>
        </w:rPr>
        <w:t>C.</w:t>
      </w:r>
      <w:r>
        <w:rPr>
          <w:rFonts w:hint="eastAsia"/>
          <w:bCs/>
          <w:sz w:val="24"/>
        </w:rPr>
        <w:t>成长能力：评估公司未来发展趋势与发展速度，成长能力是随着市场环境的变化，企业资产规模、盈利能力、市场占有率持续增长的能力，反映了企业未来的发展前景。主要考察指标为净利润增长率、主营业务收入增长率、主营业务利润增长率、每股收益增长率等；</w:t>
      </w:r>
    </w:p>
    <w:p w:rsidR="00A920A8" w:rsidRDefault="0050632C">
      <w:pPr>
        <w:spacing w:line="360" w:lineRule="auto"/>
        <w:ind w:firstLineChars="200" w:firstLine="480"/>
        <w:rPr>
          <w:bCs/>
          <w:sz w:val="24"/>
        </w:rPr>
      </w:pPr>
      <w:r>
        <w:rPr>
          <w:rFonts w:hint="eastAsia"/>
          <w:bCs/>
          <w:sz w:val="24"/>
        </w:rPr>
        <w:t>D.</w:t>
      </w:r>
      <w:r>
        <w:rPr>
          <w:rFonts w:hint="eastAsia"/>
          <w:bCs/>
          <w:sz w:val="24"/>
        </w:rPr>
        <w:t>估值分析：评估公司相对市场和行业的相对投资价值，选择价格低于价值的上市公司，或是比较企业动态市盈率等指标，选择目前估值水平明显较低或估值合理的以及未来预期估值较低的上市公司</w:t>
      </w:r>
      <w:r>
        <w:rPr>
          <w:rFonts w:hint="eastAsia"/>
          <w:bCs/>
          <w:sz w:val="24"/>
        </w:rPr>
        <w:t>，主要考察指标为市盈率</w:t>
      </w:r>
      <w:r>
        <w:rPr>
          <w:rFonts w:hint="eastAsia"/>
          <w:bCs/>
          <w:sz w:val="24"/>
        </w:rPr>
        <w:t>(P/E)</w:t>
      </w:r>
      <w:r>
        <w:rPr>
          <w:rFonts w:hint="eastAsia"/>
          <w:bCs/>
          <w:sz w:val="24"/>
        </w:rPr>
        <w:t>、市净率</w:t>
      </w:r>
      <w:r>
        <w:rPr>
          <w:rFonts w:hint="eastAsia"/>
          <w:bCs/>
          <w:sz w:val="24"/>
        </w:rPr>
        <w:t>(P/B)</w:t>
      </w:r>
      <w:r>
        <w:rPr>
          <w:rFonts w:hint="eastAsia"/>
          <w:bCs/>
          <w:sz w:val="24"/>
        </w:rPr>
        <w:t>、</w:t>
      </w:r>
      <w:r>
        <w:rPr>
          <w:rFonts w:hint="eastAsia"/>
          <w:bCs/>
          <w:sz w:val="24"/>
        </w:rPr>
        <w:t>PEG</w:t>
      </w:r>
      <w:r>
        <w:rPr>
          <w:rFonts w:hint="eastAsia"/>
          <w:bCs/>
          <w:sz w:val="24"/>
        </w:rPr>
        <w:t>、</w:t>
      </w:r>
      <w:r>
        <w:rPr>
          <w:rFonts w:hint="eastAsia"/>
          <w:bCs/>
          <w:sz w:val="24"/>
        </w:rPr>
        <w:t>EV/EBITDA</w:t>
      </w:r>
      <w:r>
        <w:rPr>
          <w:rFonts w:hint="eastAsia"/>
          <w:bCs/>
          <w:sz w:val="24"/>
        </w:rPr>
        <w:t>等。</w:t>
      </w:r>
    </w:p>
    <w:p w:rsidR="00A920A8" w:rsidRDefault="0050632C">
      <w:pPr>
        <w:spacing w:line="360" w:lineRule="auto"/>
        <w:ind w:firstLineChars="200" w:firstLine="480"/>
        <w:rPr>
          <w:bCs/>
          <w:sz w:val="24"/>
        </w:rPr>
      </w:pPr>
      <w:r>
        <w:rPr>
          <w:rFonts w:hint="eastAsia"/>
          <w:bCs/>
          <w:sz w:val="24"/>
        </w:rPr>
        <w:t>2</w:t>
      </w:r>
      <w:r>
        <w:rPr>
          <w:rFonts w:hint="eastAsia"/>
          <w:bCs/>
          <w:sz w:val="24"/>
        </w:rPr>
        <w:t>）定性筛选：作为定量筛选的重要补充，本基金还将通过基金经理和研究员定性研究分析，选择具备投资潜力的个股，进一步补充和完善备选股票库。</w:t>
      </w:r>
    </w:p>
    <w:p w:rsidR="00A920A8" w:rsidRDefault="0050632C">
      <w:pPr>
        <w:spacing w:line="360" w:lineRule="auto"/>
        <w:ind w:firstLineChars="200" w:firstLine="480"/>
        <w:rPr>
          <w:bCs/>
          <w:sz w:val="24"/>
        </w:rPr>
      </w:pPr>
      <w:r>
        <w:rPr>
          <w:rFonts w:hint="eastAsia"/>
          <w:bCs/>
          <w:sz w:val="24"/>
        </w:rPr>
        <w:t>A.</w:t>
      </w:r>
      <w:r>
        <w:rPr>
          <w:rFonts w:hint="eastAsia"/>
          <w:bCs/>
          <w:sz w:val="24"/>
        </w:rPr>
        <w:t>行业地位突出、有市场定价能力。属于行业龙头，具有较高的市场占有率，对产品定价具有较强的影响力。</w:t>
      </w:r>
    </w:p>
    <w:p w:rsidR="00A920A8" w:rsidRDefault="0050632C">
      <w:pPr>
        <w:spacing w:line="360" w:lineRule="auto"/>
        <w:ind w:firstLineChars="200" w:firstLine="480"/>
        <w:rPr>
          <w:bCs/>
          <w:sz w:val="24"/>
        </w:rPr>
      </w:pPr>
      <w:r>
        <w:rPr>
          <w:rFonts w:hint="eastAsia"/>
          <w:bCs/>
          <w:sz w:val="24"/>
        </w:rPr>
        <w:t>B.</w:t>
      </w:r>
      <w:r>
        <w:rPr>
          <w:rFonts w:hint="eastAsia"/>
          <w:bCs/>
          <w:sz w:val="24"/>
        </w:rPr>
        <w:t>具有核心竞争力。在管理、品牌、资源、技术、创新能力中的某一方面或多个方面具有竞争对手在短时间内难以模仿的显著优势，从而能够获得超越行业平均的盈利水平和增长速度。</w:t>
      </w:r>
    </w:p>
    <w:p w:rsidR="00A920A8" w:rsidRDefault="0050632C">
      <w:pPr>
        <w:spacing w:line="360" w:lineRule="auto"/>
        <w:ind w:firstLineChars="200" w:firstLine="480"/>
        <w:rPr>
          <w:bCs/>
          <w:sz w:val="24"/>
        </w:rPr>
      </w:pPr>
      <w:r>
        <w:rPr>
          <w:rFonts w:hint="eastAsia"/>
          <w:bCs/>
          <w:sz w:val="24"/>
        </w:rPr>
        <w:t>C.</w:t>
      </w:r>
      <w:r>
        <w:rPr>
          <w:rFonts w:hint="eastAsia"/>
          <w:bCs/>
          <w:sz w:val="24"/>
        </w:rPr>
        <w:t>主营业务突出，具有良好</w:t>
      </w:r>
      <w:r>
        <w:rPr>
          <w:rFonts w:hint="eastAsia"/>
          <w:bCs/>
          <w:sz w:val="24"/>
        </w:rPr>
        <w:t>的盈利能力。主营业务收入占比较高，盈利能力高于行业平均水平，未来盈利具有可持续性。</w:t>
      </w:r>
    </w:p>
    <w:p w:rsidR="00A920A8" w:rsidRDefault="0050632C">
      <w:pPr>
        <w:spacing w:line="360" w:lineRule="auto"/>
        <w:ind w:firstLineChars="200" w:firstLine="480"/>
        <w:rPr>
          <w:bCs/>
          <w:sz w:val="24"/>
        </w:rPr>
      </w:pPr>
      <w:r>
        <w:rPr>
          <w:rFonts w:hint="eastAsia"/>
          <w:bCs/>
          <w:sz w:val="24"/>
        </w:rPr>
        <w:t>D.</w:t>
      </w:r>
      <w:r>
        <w:rPr>
          <w:rFonts w:hint="eastAsia"/>
          <w:bCs/>
          <w:sz w:val="24"/>
        </w:rPr>
        <w:t>公司治理结构规范，管理能力强。已建立合理的公司治理结构和市场化经营机制，管理层对企业未来发展有着明确的方向和清晰的思路。</w:t>
      </w:r>
    </w:p>
    <w:p w:rsidR="00A920A8" w:rsidRDefault="0050632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）港股投资策略</w:t>
      </w:r>
    </w:p>
    <w:p w:rsidR="00A920A8" w:rsidRDefault="0050632C">
      <w:pPr>
        <w:spacing w:line="360" w:lineRule="auto"/>
        <w:ind w:firstLineChars="200" w:firstLine="480"/>
        <w:rPr>
          <w:bCs/>
          <w:sz w:val="24"/>
        </w:rPr>
      </w:pPr>
      <w:r>
        <w:rPr>
          <w:rFonts w:hint="eastAsia"/>
          <w:bCs/>
          <w:sz w:val="24"/>
        </w:rPr>
        <w:t>本基金将投资港股通标的股票，投资将以定性和定量分析为基础，从基本面分析入手。根据个股的估值水平优选个股，重点配置当前业绩优良、市场认同度较高、在可预见的未来其行业处于景气周期中的高端装备制造相关股票。</w:t>
      </w:r>
    </w:p>
    <w:p w:rsidR="00A920A8" w:rsidRDefault="00A920A8">
      <w:pPr>
        <w:spacing w:line="360" w:lineRule="auto"/>
        <w:ind w:firstLineChars="200" w:firstLine="480"/>
        <w:rPr>
          <w:bCs/>
          <w:sz w:val="24"/>
        </w:rPr>
      </w:pPr>
    </w:p>
    <w:p w:rsidR="00A920A8" w:rsidRDefault="0050632C">
      <w:pPr>
        <w:spacing w:line="360" w:lineRule="auto"/>
        <w:ind w:firstLineChars="200" w:firstLine="480"/>
        <w:rPr>
          <w:bCs/>
          <w:sz w:val="24"/>
        </w:rPr>
      </w:pPr>
      <w:r>
        <w:rPr>
          <w:rFonts w:hint="eastAsia"/>
          <w:bCs/>
          <w:sz w:val="24"/>
        </w:rPr>
        <w:lastRenderedPageBreak/>
        <w:t>3</w:t>
      </w:r>
      <w:r>
        <w:rPr>
          <w:rFonts w:hint="eastAsia"/>
          <w:bCs/>
          <w:sz w:val="24"/>
        </w:rPr>
        <w:t>、债券投资策略</w:t>
      </w:r>
    </w:p>
    <w:p w:rsidR="00A920A8" w:rsidRDefault="0050632C">
      <w:pPr>
        <w:spacing w:line="360" w:lineRule="auto"/>
        <w:ind w:firstLineChars="200" w:firstLine="480"/>
        <w:rPr>
          <w:bCs/>
          <w:sz w:val="24"/>
        </w:rPr>
      </w:pPr>
      <w:r>
        <w:rPr>
          <w:rFonts w:hint="eastAsia"/>
          <w:bCs/>
          <w:sz w:val="24"/>
        </w:rPr>
        <w:t>在资本市场日益国际化的背景下，通过研判债券市场风险收益特征的</w:t>
      </w:r>
      <w:r>
        <w:rPr>
          <w:rFonts w:hint="eastAsia"/>
          <w:bCs/>
          <w:sz w:val="24"/>
        </w:rPr>
        <w:t>国际化趋势和国内宏观经济景气周期引发的债券收益率的变化趋势，采取自上而下的策略构造组合。债券类品种的投资，追求在严格控制风险的基础上获取稳健回报的原则。</w:t>
      </w:r>
    </w:p>
    <w:p w:rsidR="00A920A8" w:rsidRDefault="0050632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）本基金采用目标久期管理法作为本基金债券类证券投资的核心策略。通过宏观经济分析平台把握市场利率水平的运行态势，作为组合久期选择的主要依据。</w:t>
      </w:r>
    </w:p>
    <w:p w:rsidR="00A920A8" w:rsidRDefault="0050632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）结合收益率曲线变化的预测，采取期限结构配置策略，通过分析和情景测试，确定长、中、短期债券的投资比例。</w:t>
      </w:r>
    </w:p>
    <w:p w:rsidR="00A920A8" w:rsidRDefault="0050632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）收益率利差策略是债券资产在类属间的主要配置策略。本基金在充分考虑不同类型债券流动性、税收以及信用风险</w:t>
      </w:r>
      <w:r>
        <w:rPr>
          <w:rFonts w:hint="eastAsia"/>
          <w:bCs/>
          <w:sz w:val="24"/>
        </w:rPr>
        <w:t>等因素基础上，进行类属的配置，优化组合收益。</w:t>
      </w:r>
    </w:p>
    <w:p w:rsidR="00A920A8" w:rsidRDefault="0050632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在运用上述策略方法基础上，通过分析个券的剩余期限与收益率的配比状况、信用等级状况、流动性指标等因素，选择风险收益配比最合理的个券作为投资对象，并形成组合。本基金还将采取积极主动的策略，针对市场定价错误和回购套利机会等，在确定存在超额收益的情况下，积极把握市场机会。</w:t>
      </w:r>
    </w:p>
    <w:p w:rsidR="00A920A8" w:rsidRDefault="0050632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）根据基金申购、赎回等情况，对投资组合进行流动性管理，确保基金资产的变现能力。</w:t>
      </w:r>
    </w:p>
    <w:p w:rsidR="00A920A8" w:rsidRDefault="0050632C">
      <w:pPr>
        <w:spacing w:line="360" w:lineRule="auto"/>
        <w:ind w:firstLineChars="200" w:firstLine="480"/>
        <w:rPr>
          <w:bCs/>
          <w:sz w:val="24"/>
        </w:rPr>
      </w:pPr>
      <w:r>
        <w:rPr>
          <w:rFonts w:hint="eastAsia"/>
          <w:bCs/>
          <w:sz w:val="24"/>
        </w:rPr>
        <w:t>4</w:t>
      </w:r>
      <w:r>
        <w:rPr>
          <w:rFonts w:hint="eastAsia"/>
          <w:bCs/>
          <w:sz w:val="24"/>
        </w:rPr>
        <w:t>、资产支持证券投资策略</w:t>
      </w:r>
    </w:p>
    <w:p w:rsidR="00A920A8" w:rsidRDefault="0050632C">
      <w:pPr>
        <w:spacing w:line="360" w:lineRule="auto"/>
        <w:ind w:firstLineChars="200" w:firstLine="480"/>
        <w:rPr>
          <w:bCs/>
          <w:sz w:val="24"/>
        </w:rPr>
      </w:pPr>
      <w:r>
        <w:rPr>
          <w:rFonts w:hint="eastAsia"/>
          <w:bCs/>
          <w:sz w:val="24"/>
        </w:rPr>
        <w:t>资产支持证券，定价受多种因素影响，包括市场利率、发行条款、支持资产的构成及质量、提前偿还率、违约率等。本基金将深入分析上述基本面因素评估其内在价值。</w:t>
      </w:r>
    </w:p>
    <w:p w:rsidR="00A920A8" w:rsidRDefault="0050632C">
      <w:pPr>
        <w:spacing w:line="360" w:lineRule="auto"/>
        <w:ind w:firstLineChars="200" w:firstLine="480"/>
        <w:rPr>
          <w:bCs/>
          <w:sz w:val="24"/>
        </w:rPr>
      </w:pPr>
      <w:r>
        <w:rPr>
          <w:rFonts w:hint="eastAsia"/>
          <w:bCs/>
          <w:sz w:val="24"/>
        </w:rPr>
        <w:t>5</w:t>
      </w:r>
      <w:r>
        <w:rPr>
          <w:rFonts w:hint="eastAsia"/>
          <w:bCs/>
          <w:sz w:val="24"/>
        </w:rPr>
        <w:t>、股指期货投资策略</w:t>
      </w:r>
    </w:p>
    <w:p w:rsidR="00A920A8" w:rsidRDefault="0050632C">
      <w:pPr>
        <w:spacing w:line="360" w:lineRule="auto"/>
        <w:ind w:firstLineChars="200" w:firstLine="480"/>
        <w:rPr>
          <w:bCs/>
          <w:sz w:val="24"/>
        </w:rPr>
      </w:pPr>
      <w:r>
        <w:rPr>
          <w:rFonts w:hint="eastAsia"/>
          <w:bCs/>
          <w:sz w:val="24"/>
        </w:rPr>
        <w:t>本基金投资股指期货将根据风险管理的原则，以套期保值为目的，主要选择流动性好、交易活跃的股指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w:t>
      </w:r>
      <w:r>
        <w:rPr>
          <w:rFonts w:hint="eastAsia"/>
          <w:bCs/>
          <w:sz w:val="24"/>
        </w:rPr>
        <w:t>特殊情</w:t>
      </w:r>
      <w:r>
        <w:rPr>
          <w:rFonts w:hint="eastAsia"/>
          <w:bCs/>
          <w:sz w:val="24"/>
        </w:rPr>
        <w:lastRenderedPageBreak/>
        <w:t>况下的流动性风险，如大额申购赎回等；利用金融衍生品的杠杆作用，以达到降低投资组合的整体风险的目的。若本基金投资股指期货，基金管理人将建立股指期货交易决策部门或小组，授权特定的管理人员负责股指期货的投资审批事项，同时针对股指期货交易制定投资决策流程和风险控制等制度并报董事会批准。</w:t>
      </w:r>
    </w:p>
    <w:p w:rsidR="00A920A8" w:rsidRDefault="0050632C">
      <w:pPr>
        <w:spacing w:line="360" w:lineRule="auto"/>
        <w:ind w:firstLineChars="200" w:firstLine="480"/>
        <w:rPr>
          <w:bCs/>
          <w:sz w:val="24"/>
        </w:rPr>
      </w:pPr>
      <w:r>
        <w:rPr>
          <w:bCs/>
          <w:sz w:val="24"/>
        </w:rPr>
        <w:t xml:space="preserve"> (</w:t>
      </w:r>
      <w:r>
        <w:rPr>
          <w:rFonts w:hint="eastAsia"/>
          <w:bCs/>
          <w:sz w:val="24"/>
        </w:rPr>
        <w:t>四</w:t>
      </w:r>
      <w:r>
        <w:rPr>
          <w:bCs/>
          <w:sz w:val="24"/>
        </w:rPr>
        <w:t xml:space="preserve">) </w:t>
      </w:r>
      <w:r>
        <w:rPr>
          <w:rFonts w:hint="eastAsia"/>
          <w:bCs/>
          <w:sz w:val="24"/>
        </w:rPr>
        <w:t>投资限制</w:t>
      </w:r>
    </w:p>
    <w:p w:rsidR="00A920A8" w:rsidRDefault="0050632C">
      <w:pPr>
        <w:spacing w:line="360" w:lineRule="auto"/>
        <w:ind w:firstLineChars="200" w:firstLine="480"/>
        <w:rPr>
          <w:bCs/>
          <w:sz w:val="24"/>
        </w:rPr>
      </w:pPr>
      <w:r>
        <w:rPr>
          <w:bCs/>
          <w:sz w:val="24"/>
        </w:rPr>
        <w:t>1</w:t>
      </w:r>
      <w:r>
        <w:rPr>
          <w:rFonts w:hint="eastAsia"/>
          <w:bCs/>
          <w:sz w:val="24"/>
        </w:rPr>
        <w:t>、组合限制</w:t>
      </w:r>
    </w:p>
    <w:p w:rsidR="00A920A8" w:rsidRDefault="0050632C">
      <w:pPr>
        <w:spacing w:line="360" w:lineRule="auto"/>
        <w:ind w:firstLineChars="200" w:firstLine="480"/>
        <w:rPr>
          <w:bCs/>
          <w:sz w:val="24"/>
        </w:rPr>
      </w:pPr>
      <w:r>
        <w:rPr>
          <w:bCs/>
          <w:sz w:val="24"/>
        </w:rPr>
        <w:t>基金的投资组合应遵循以下限制：</w:t>
      </w:r>
    </w:p>
    <w:p w:rsidR="00A920A8" w:rsidRDefault="0050632C">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本基金的股票投资比例为基金资产的</w:t>
      </w:r>
      <w:r>
        <w:rPr>
          <w:rFonts w:hint="eastAsia"/>
          <w:bCs/>
          <w:sz w:val="24"/>
        </w:rPr>
        <w:t>80%-95%</w:t>
      </w:r>
      <w:r>
        <w:rPr>
          <w:rFonts w:hint="eastAsia"/>
          <w:bCs/>
          <w:sz w:val="24"/>
        </w:rPr>
        <w:t>，其中投资于高端装备制造行业相关股票的比例不低于非现金基金资产的</w:t>
      </w:r>
      <w:r>
        <w:rPr>
          <w:rFonts w:hint="eastAsia"/>
          <w:bCs/>
          <w:sz w:val="24"/>
        </w:rPr>
        <w:t>80%</w:t>
      </w:r>
      <w:r>
        <w:rPr>
          <w:rFonts w:hint="eastAsia"/>
          <w:bCs/>
          <w:sz w:val="24"/>
        </w:rPr>
        <w:t>，投资于港股通标的股票的比例占股票资产</w:t>
      </w:r>
      <w:r>
        <w:rPr>
          <w:rFonts w:hint="eastAsia"/>
          <w:bCs/>
          <w:sz w:val="24"/>
        </w:rPr>
        <w:t>的</w:t>
      </w:r>
      <w:r>
        <w:rPr>
          <w:rFonts w:hint="eastAsia"/>
          <w:bCs/>
          <w:sz w:val="24"/>
        </w:rPr>
        <w:t xml:space="preserve"> 0-50%</w:t>
      </w:r>
      <w:r>
        <w:rPr>
          <w:rFonts w:hint="eastAsia"/>
          <w:bCs/>
          <w:sz w:val="24"/>
        </w:rPr>
        <w:t>；</w:t>
      </w:r>
    </w:p>
    <w:p w:rsidR="00A920A8" w:rsidRDefault="0050632C">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本基金每个交易日日终在扣除股指期货合约需缴纳的交易保证金后，保持不低于基金资产净值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rsidR="00A920A8" w:rsidRDefault="0050632C">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w:t>
      </w:r>
      <w:r>
        <w:rPr>
          <w:rFonts w:hint="eastAsia"/>
          <w:bCs/>
          <w:sz w:val="24"/>
        </w:rPr>
        <w:t>（同一家公司在境内和香港同时上市的</w:t>
      </w:r>
      <w:r>
        <w:rPr>
          <w:rFonts w:hint="eastAsia"/>
          <w:bCs/>
          <w:sz w:val="24"/>
        </w:rPr>
        <w:t>A+H</w:t>
      </w:r>
      <w:r>
        <w:rPr>
          <w:rFonts w:hint="eastAsia"/>
          <w:bCs/>
          <w:sz w:val="24"/>
        </w:rPr>
        <w:t>股合并计算）</w:t>
      </w:r>
      <w:r>
        <w:rPr>
          <w:bCs/>
          <w:sz w:val="24"/>
        </w:rPr>
        <w:t>不超过基金资产净值的</w:t>
      </w:r>
      <w:r>
        <w:rPr>
          <w:bCs/>
          <w:sz w:val="24"/>
        </w:rPr>
        <w:t>10</w:t>
      </w:r>
      <w:r>
        <w:rPr>
          <w:bCs/>
          <w:sz w:val="24"/>
        </w:rPr>
        <w:t>％；</w:t>
      </w:r>
    </w:p>
    <w:p w:rsidR="00A920A8" w:rsidRDefault="0050632C">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A920A8" w:rsidRDefault="0050632C">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rsidR="00A920A8" w:rsidRDefault="0050632C">
      <w:pPr>
        <w:spacing w:line="360" w:lineRule="auto"/>
        <w:ind w:firstLineChars="200" w:firstLine="480"/>
        <w:rPr>
          <w:bCs/>
          <w:sz w:val="24"/>
        </w:rPr>
      </w:pPr>
      <w:r>
        <w:rPr>
          <w:bCs/>
          <w:sz w:val="24"/>
        </w:rPr>
        <w:t>（</w:t>
      </w:r>
      <w:r>
        <w:rPr>
          <w:rFonts w:hint="eastAsia"/>
          <w:bCs/>
          <w:sz w:val="24"/>
        </w:rPr>
        <w:t>6</w:t>
      </w:r>
      <w:r>
        <w:rPr>
          <w:bCs/>
          <w:sz w:val="24"/>
        </w:rPr>
        <w:t>）本基金持有的全部资产支持证券，其市值不得超过基金资产净值的</w:t>
      </w:r>
      <w:r>
        <w:rPr>
          <w:bCs/>
          <w:sz w:val="24"/>
        </w:rPr>
        <w:t>20</w:t>
      </w:r>
      <w:r>
        <w:rPr>
          <w:bCs/>
          <w:sz w:val="24"/>
        </w:rPr>
        <w:t>％；</w:t>
      </w:r>
    </w:p>
    <w:p w:rsidR="00A920A8" w:rsidRDefault="0050632C">
      <w:pPr>
        <w:spacing w:line="360" w:lineRule="auto"/>
        <w:ind w:firstLineChars="200" w:firstLine="480"/>
        <w:rPr>
          <w:bCs/>
          <w:sz w:val="24"/>
        </w:rPr>
      </w:pPr>
      <w:r>
        <w:rPr>
          <w:bCs/>
          <w:sz w:val="24"/>
        </w:rPr>
        <w:t>（</w:t>
      </w:r>
      <w:r>
        <w:rPr>
          <w:rFonts w:hint="eastAsia"/>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A920A8" w:rsidRDefault="0050632C">
      <w:pPr>
        <w:spacing w:line="360" w:lineRule="auto"/>
        <w:ind w:firstLineChars="200" w:firstLine="480"/>
        <w:rPr>
          <w:bCs/>
          <w:sz w:val="24"/>
        </w:rPr>
      </w:pPr>
      <w:r>
        <w:rPr>
          <w:bCs/>
          <w:sz w:val="24"/>
        </w:rPr>
        <w:t>（</w:t>
      </w:r>
      <w:r>
        <w:rPr>
          <w:rFonts w:hint="eastAsia"/>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A920A8" w:rsidRDefault="0050632C">
      <w:pPr>
        <w:spacing w:line="360" w:lineRule="auto"/>
        <w:ind w:firstLineChars="200" w:firstLine="480"/>
        <w:rPr>
          <w:bCs/>
          <w:sz w:val="24"/>
        </w:rPr>
      </w:pPr>
      <w:r>
        <w:rPr>
          <w:bCs/>
          <w:sz w:val="24"/>
        </w:rPr>
        <w:t>（</w:t>
      </w:r>
      <w:r>
        <w:rPr>
          <w:rFonts w:hint="eastAsia"/>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A920A8" w:rsidRDefault="0050632C">
      <w:pPr>
        <w:spacing w:line="360" w:lineRule="auto"/>
        <w:ind w:firstLineChars="200" w:firstLine="480"/>
        <w:rPr>
          <w:bCs/>
          <w:sz w:val="24"/>
        </w:rPr>
      </w:pPr>
      <w:r>
        <w:rPr>
          <w:bCs/>
          <w:sz w:val="24"/>
        </w:rPr>
        <w:t>（</w:t>
      </w:r>
      <w:r>
        <w:rPr>
          <w:bCs/>
          <w:sz w:val="24"/>
        </w:rPr>
        <w:t>1</w:t>
      </w:r>
      <w:r>
        <w:rPr>
          <w:rFonts w:hint="eastAsia"/>
          <w:bCs/>
          <w:sz w:val="24"/>
        </w:rPr>
        <w:t>0</w:t>
      </w:r>
      <w:r>
        <w:rPr>
          <w:bCs/>
          <w:sz w:val="24"/>
        </w:rPr>
        <w:t>）基金财产参与股票发行申购，本基金所申</w:t>
      </w:r>
      <w:r>
        <w:rPr>
          <w:bCs/>
          <w:sz w:val="24"/>
        </w:rPr>
        <w:t>报的金额不超过本基金的总</w:t>
      </w:r>
      <w:r>
        <w:rPr>
          <w:bCs/>
          <w:sz w:val="24"/>
        </w:rPr>
        <w:lastRenderedPageBreak/>
        <w:t>资产，本基金所申报的股票数量不超过拟发行股票公司本次发行股票的总量；</w:t>
      </w:r>
    </w:p>
    <w:p w:rsidR="00A920A8" w:rsidRDefault="0050632C">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rsidR="00A920A8" w:rsidRDefault="0050632C">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rsidR="00A920A8" w:rsidRDefault="0050632C">
      <w:pPr>
        <w:spacing w:line="360" w:lineRule="auto"/>
        <w:ind w:firstLineChars="200" w:firstLine="480"/>
        <w:rPr>
          <w:bCs/>
          <w:sz w:val="24"/>
        </w:rPr>
      </w:pPr>
      <w:r>
        <w:rPr>
          <w:bCs/>
          <w:sz w:val="24"/>
        </w:rPr>
        <w:t>（</w:t>
      </w:r>
      <w:r>
        <w:rPr>
          <w:bCs/>
          <w:sz w:val="24"/>
        </w:rPr>
        <w:t>1</w:t>
      </w:r>
      <w:r>
        <w:rPr>
          <w:rFonts w:hint="eastAsia"/>
          <w:bCs/>
          <w:sz w:val="24"/>
        </w:rPr>
        <w:t>3</w:t>
      </w:r>
      <w:r>
        <w:rPr>
          <w:bCs/>
          <w:sz w:val="24"/>
        </w:rPr>
        <w:t>）本基金主动投资于流动性受限资</w:t>
      </w:r>
      <w:r>
        <w:rPr>
          <w:bCs/>
          <w:sz w:val="24"/>
        </w:rPr>
        <w:t>产的市值合计不得超过基金资产净值的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rsidR="00A920A8" w:rsidRDefault="0050632C">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）本基金与私募类证券资管产品及中国证监会认定的其他主体为交易对手开展逆回购交易的，可接受质押品的资质要求应当与基金合同约定的投资范围保持一致；</w:t>
      </w:r>
    </w:p>
    <w:p w:rsidR="00A920A8" w:rsidRDefault="0050632C">
      <w:pPr>
        <w:spacing w:line="360" w:lineRule="auto"/>
        <w:ind w:firstLineChars="200" w:firstLine="480"/>
        <w:rPr>
          <w:bCs/>
          <w:sz w:val="24"/>
        </w:rPr>
      </w:pPr>
      <w:r>
        <w:rPr>
          <w:bCs/>
          <w:sz w:val="24"/>
        </w:rPr>
        <w:t>（</w:t>
      </w:r>
      <w:r>
        <w:rPr>
          <w:bCs/>
          <w:sz w:val="24"/>
        </w:rPr>
        <w:t>1</w:t>
      </w:r>
      <w:r>
        <w:rPr>
          <w:rFonts w:hint="eastAsia"/>
          <w:bCs/>
          <w:sz w:val="24"/>
        </w:rPr>
        <w:t>5</w:t>
      </w:r>
      <w:r>
        <w:rPr>
          <w:bCs/>
          <w:sz w:val="24"/>
        </w:rPr>
        <w:t>）本基金资产总值不超过基金资产净值的</w:t>
      </w:r>
      <w:r>
        <w:rPr>
          <w:bCs/>
          <w:sz w:val="24"/>
        </w:rPr>
        <w:t>140%</w:t>
      </w:r>
      <w:r>
        <w:rPr>
          <w:bCs/>
          <w:sz w:val="24"/>
        </w:rPr>
        <w:t>；</w:t>
      </w:r>
    </w:p>
    <w:p w:rsidR="00A920A8" w:rsidRDefault="0050632C">
      <w:pPr>
        <w:spacing w:line="360" w:lineRule="auto"/>
        <w:ind w:firstLineChars="200" w:firstLine="480"/>
        <w:rPr>
          <w:sz w:val="24"/>
        </w:rPr>
      </w:pPr>
      <w:r>
        <w:rPr>
          <w:bCs/>
          <w:sz w:val="24"/>
        </w:rPr>
        <w:t>（</w:t>
      </w:r>
      <w:r>
        <w:rPr>
          <w:rFonts w:hint="eastAsia"/>
          <w:sz w:val="24"/>
        </w:rPr>
        <w:t>16</w:t>
      </w:r>
      <w:r>
        <w:rPr>
          <w:rFonts w:hint="eastAsia"/>
          <w:sz w:val="24"/>
        </w:rPr>
        <w:t>）本基金参与投资股指期货交易时，应遵循以下中国证监会规定的投资限制：</w:t>
      </w:r>
    </w:p>
    <w:p w:rsidR="00A920A8" w:rsidRDefault="0050632C">
      <w:pPr>
        <w:spacing w:line="360" w:lineRule="auto"/>
        <w:ind w:firstLineChars="200" w:firstLine="480"/>
        <w:rPr>
          <w:sz w:val="24"/>
        </w:rPr>
      </w:pPr>
      <w:r>
        <w:rPr>
          <w:rFonts w:hint="eastAsia"/>
          <w:sz w:val="24"/>
        </w:rPr>
        <w:t>1</w:t>
      </w:r>
      <w:r>
        <w:rPr>
          <w:rFonts w:hint="eastAsia"/>
          <w:sz w:val="24"/>
        </w:rPr>
        <w:t>）本基金在任何交易日日终，持有的买入股指期货合约价值，不得超过基金资产净值的</w:t>
      </w:r>
      <w:r>
        <w:rPr>
          <w:rFonts w:hint="eastAsia"/>
          <w:sz w:val="24"/>
        </w:rPr>
        <w:t>10%</w:t>
      </w:r>
      <w:r>
        <w:rPr>
          <w:rFonts w:hint="eastAsia"/>
          <w:sz w:val="24"/>
        </w:rPr>
        <w:t>；</w:t>
      </w:r>
    </w:p>
    <w:p w:rsidR="00A920A8" w:rsidRDefault="0050632C">
      <w:pPr>
        <w:spacing w:line="360" w:lineRule="auto"/>
        <w:ind w:firstLineChars="200" w:firstLine="480"/>
        <w:rPr>
          <w:sz w:val="24"/>
        </w:rPr>
      </w:pPr>
      <w:r>
        <w:rPr>
          <w:rFonts w:hint="eastAsia"/>
          <w:sz w:val="24"/>
        </w:rPr>
        <w:t>2</w:t>
      </w:r>
      <w:r>
        <w:rPr>
          <w:rFonts w:hint="eastAsia"/>
          <w:sz w:val="24"/>
        </w:rPr>
        <w:t>）本基金在任何交易日日终，持有的买入股指期货合约价值和有价证券市值之和，不得超过基金资产净值的</w:t>
      </w:r>
      <w:r>
        <w:rPr>
          <w:rFonts w:hint="eastAsia"/>
          <w:sz w:val="24"/>
        </w:rPr>
        <w:t>95%</w:t>
      </w:r>
      <w:r>
        <w:rPr>
          <w:rFonts w:hint="eastAsia"/>
          <w:sz w:val="24"/>
        </w:rPr>
        <w:t>。其中，有价证券指股票、债券（不含到期日在一年以内的政府债券）、资产支持证券、买入返售金融资产（不含质押式回购）等；</w:t>
      </w:r>
    </w:p>
    <w:p w:rsidR="00A920A8" w:rsidRDefault="0050632C">
      <w:pPr>
        <w:spacing w:line="360" w:lineRule="auto"/>
        <w:ind w:firstLineChars="200" w:firstLine="480"/>
        <w:rPr>
          <w:sz w:val="24"/>
        </w:rPr>
      </w:pPr>
      <w:r>
        <w:rPr>
          <w:rFonts w:hint="eastAsia"/>
          <w:sz w:val="24"/>
        </w:rPr>
        <w:t>3</w:t>
      </w:r>
      <w:r>
        <w:rPr>
          <w:rFonts w:hint="eastAsia"/>
          <w:sz w:val="24"/>
        </w:rPr>
        <w:t>）本基金在任何交易日日终，持有的卖出股指期货合约价值不得超过基金持有的股票总市值的</w:t>
      </w:r>
      <w:r>
        <w:rPr>
          <w:rFonts w:hint="eastAsia"/>
          <w:sz w:val="24"/>
        </w:rPr>
        <w:t>20%</w:t>
      </w:r>
      <w:r>
        <w:rPr>
          <w:rFonts w:hint="eastAsia"/>
          <w:sz w:val="24"/>
        </w:rPr>
        <w:t>；</w:t>
      </w:r>
    </w:p>
    <w:p w:rsidR="00A920A8" w:rsidRDefault="0050632C">
      <w:pPr>
        <w:spacing w:line="360" w:lineRule="auto"/>
        <w:ind w:firstLineChars="200" w:firstLine="480"/>
        <w:rPr>
          <w:sz w:val="24"/>
        </w:rPr>
      </w:pPr>
      <w:r>
        <w:rPr>
          <w:rFonts w:hint="eastAsia"/>
          <w:sz w:val="24"/>
        </w:rPr>
        <w:t>4</w:t>
      </w:r>
      <w:r>
        <w:rPr>
          <w:rFonts w:hint="eastAsia"/>
          <w:sz w:val="24"/>
        </w:rPr>
        <w:t>）本基金在任何交易日内交易（不包括平仓）的股指期货合约的成交金额不得超过上一交易日基金资产净值的</w:t>
      </w:r>
      <w:r>
        <w:rPr>
          <w:rFonts w:hint="eastAsia"/>
          <w:sz w:val="24"/>
        </w:rPr>
        <w:t>20%</w:t>
      </w:r>
      <w:r>
        <w:rPr>
          <w:rFonts w:hint="eastAsia"/>
          <w:sz w:val="24"/>
        </w:rPr>
        <w:t>；</w:t>
      </w:r>
    </w:p>
    <w:p w:rsidR="00A920A8" w:rsidRDefault="0050632C">
      <w:pPr>
        <w:spacing w:line="360" w:lineRule="auto"/>
        <w:ind w:firstLineChars="200" w:firstLine="480"/>
        <w:rPr>
          <w:bCs/>
          <w:sz w:val="24"/>
        </w:rPr>
      </w:pPr>
      <w:r>
        <w:rPr>
          <w:bCs/>
          <w:sz w:val="24"/>
        </w:rPr>
        <w:t>（</w:t>
      </w:r>
      <w:r>
        <w:rPr>
          <w:rFonts w:hint="eastAsia"/>
          <w:bCs/>
          <w:sz w:val="24"/>
        </w:rPr>
        <w:t>17</w:t>
      </w:r>
      <w:r>
        <w:rPr>
          <w:bCs/>
          <w:sz w:val="24"/>
        </w:rPr>
        <w:t>）</w:t>
      </w:r>
      <w:r>
        <w:rPr>
          <w:rFonts w:hint="eastAsia"/>
          <w:bCs/>
          <w:sz w:val="24"/>
        </w:rPr>
        <w:t>法律法规及中国证监会规定的和《基金合同》约定的其他投资限制。</w:t>
      </w:r>
    </w:p>
    <w:p w:rsidR="00A920A8" w:rsidRDefault="0050632C">
      <w:pPr>
        <w:spacing w:line="360" w:lineRule="auto"/>
        <w:ind w:firstLineChars="200" w:firstLine="480"/>
        <w:rPr>
          <w:bCs/>
          <w:sz w:val="24"/>
        </w:rPr>
      </w:pPr>
      <w:r>
        <w:rPr>
          <w:bCs/>
          <w:sz w:val="24"/>
        </w:rPr>
        <w:t>除上述（</w:t>
      </w:r>
      <w:r>
        <w:rPr>
          <w:bCs/>
          <w:sz w:val="24"/>
        </w:rPr>
        <w:t>2</w:t>
      </w:r>
      <w:r>
        <w:rPr>
          <w:bCs/>
          <w:sz w:val="24"/>
        </w:rPr>
        <w:t>）、（</w:t>
      </w:r>
      <w:r>
        <w:rPr>
          <w:rFonts w:hint="eastAsia"/>
          <w:bCs/>
          <w:sz w:val="24"/>
        </w:rPr>
        <w:t>9</w:t>
      </w:r>
      <w:r>
        <w:rPr>
          <w:bCs/>
          <w:sz w:val="24"/>
        </w:rPr>
        <w:t>）、（</w:t>
      </w:r>
      <w:r>
        <w:rPr>
          <w:rFonts w:hint="eastAsia"/>
          <w:bCs/>
          <w:sz w:val="24"/>
        </w:rPr>
        <w:t>13</w:t>
      </w:r>
      <w:r>
        <w:rPr>
          <w:bCs/>
          <w:sz w:val="24"/>
        </w:rPr>
        <w:t>）、（</w:t>
      </w:r>
      <w:r>
        <w:rPr>
          <w:bCs/>
          <w:sz w:val="24"/>
        </w:rPr>
        <w:t>1</w:t>
      </w:r>
      <w:r>
        <w:rPr>
          <w:rFonts w:hint="eastAsia"/>
          <w:bCs/>
          <w:sz w:val="24"/>
        </w:rPr>
        <w:t>4</w:t>
      </w:r>
      <w:r>
        <w:rPr>
          <w:bCs/>
          <w:sz w:val="24"/>
        </w:rPr>
        <w:t>）情形之外，因证券</w:t>
      </w:r>
      <w:r>
        <w:rPr>
          <w:rFonts w:hint="eastAsia"/>
          <w:bCs/>
          <w:sz w:val="24"/>
        </w:rPr>
        <w:t>及期货</w:t>
      </w:r>
      <w:r>
        <w:rPr>
          <w:bCs/>
          <w:sz w:val="24"/>
        </w:rPr>
        <w:t>市场波动、</w:t>
      </w:r>
      <w:r>
        <w:rPr>
          <w:rFonts w:hint="eastAsia"/>
          <w:bCs/>
          <w:sz w:val="24"/>
        </w:rPr>
        <w:t>证券发</w:t>
      </w:r>
      <w:r>
        <w:rPr>
          <w:rFonts w:hint="eastAsia"/>
          <w:bCs/>
          <w:sz w:val="24"/>
        </w:rPr>
        <w:lastRenderedPageBreak/>
        <w:t>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p>
    <w:p w:rsidR="00A920A8" w:rsidRDefault="0050632C">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个月内使基金的投资组合比例符合基金合同的有关约定。在上述期间内，本基金的投资范围、投资策略应当符合基金合同的约定。基金托管人对基金的投资的监督与检查自基金合同生效之日起开</w:t>
      </w:r>
      <w:r>
        <w:rPr>
          <w:bCs/>
          <w:sz w:val="24"/>
        </w:rPr>
        <w:t>始。</w:t>
      </w:r>
    </w:p>
    <w:p w:rsidR="00A920A8" w:rsidRDefault="0050632C">
      <w:pPr>
        <w:spacing w:line="360" w:lineRule="auto"/>
        <w:ind w:firstLineChars="200" w:firstLine="480"/>
        <w:rPr>
          <w:bCs/>
          <w:sz w:val="24"/>
        </w:rPr>
      </w:pPr>
      <w:r>
        <w:rPr>
          <w:rFonts w:hint="eastAsia"/>
          <w:bCs/>
          <w:sz w:val="24"/>
        </w:rPr>
        <w:t>如果法律法规或监管部门对上述投资组合比例限制进行变更的，以变更后的规定为准。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rsidR="00A920A8" w:rsidRDefault="0050632C">
      <w:pPr>
        <w:spacing w:line="360" w:lineRule="auto"/>
        <w:ind w:firstLineChars="200" w:firstLine="480"/>
        <w:rPr>
          <w:bCs/>
          <w:sz w:val="24"/>
        </w:rPr>
      </w:pPr>
      <w:r>
        <w:rPr>
          <w:bCs/>
          <w:sz w:val="24"/>
        </w:rPr>
        <w:t>2</w:t>
      </w:r>
      <w:r>
        <w:rPr>
          <w:rFonts w:hint="eastAsia"/>
          <w:bCs/>
          <w:sz w:val="24"/>
        </w:rPr>
        <w:t>、禁止行为</w:t>
      </w:r>
    </w:p>
    <w:p w:rsidR="00A920A8" w:rsidRDefault="0050632C">
      <w:pPr>
        <w:spacing w:line="360" w:lineRule="auto"/>
        <w:ind w:firstLineChars="200" w:firstLine="480"/>
        <w:rPr>
          <w:bCs/>
          <w:sz w:val="24"/>
        </w:rPr>
      </w:pPr>
      <w:r>
        <w:rPr>
          <w:bCs/>
          <w:sz w:val="24"/>
        </w:rPr>
        <w:t>为维护基金份额持有人的合法权益，基金财产不得用于下列投资或者活动：</w:t>
      </w:r>
    </w:p>
    <w:p w:rsidR="00A920A8" w:rsidRDefault="0050632C">
      <w:pPr>
        <w:spacing w:line="360" w:lineRule="auto"/>
        <w:ind w:firstLineChars="200" w:firstLine="480"/>
        <w:rPr>
          <w:bCs/>
          <w:sz w:val="24"/>
        </w:rPr>
      </w:pPr>
      <w:r>
        <w:rPr>
          <w:bCs/>
          <w:sz w:val="24"/>
        </w:rPr>
        <w:t>（</w:t>
      </w:r>
      <w:r>
        <w:rPr>
          <w:bCs/>
          <w:sz w:val="24"/>
        </w:rPr>
        <w:t>1</w:t>
      </w:r>
      <w:r>
        <w:rPr>
          <w:bCs/>
          <w:sz w:val="24"/>
        </w:rPr>
        <w:t>）承销证券；</w:t>
      </w:r>
    </w:p>
    <w:p w:rsidR="00A920A8" w:rsidRDefault="0050632C">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A920A8" w:rsidRDefault="0050632C">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A920A8" w:rsidRDefault="0050632C">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A920A8" w:rsidRDefault="0050632C">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A920A8" w:rsidRDefault="0050632C">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A920A8" w:rsidRDefault="0050632C">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A920A8" w:rsidRDefault="0050632C">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w:t>
      </w:r>
      <w:r>
        <w:rPr>
          <w:rFonts w:hint="eastAsia"/>
          <w:bCs/>
          <w:sz w:val="24"/>
        </w:rPr>
        <w:t>议，并经过三分之二以上的独立董事通过。基金管理人董事会应至少每半年对关联交易事项进行审查。</w:t>
      </w:r>
    </w:p>
    <w:p w:rsidR="00A920A8" w:rsidRDefault="0050632C">
      <w:pPr>
        <w:spacing w:line="360" w:lineRule="auto"/>
        <w:ind w:firstLineChars="200" w:firstLine="480"/>
        <w:rPr>
          <w:bCs/>
          <w:sz w:val="24"/>
        </w:rPr>
      </w:pPr>
      <w:r>
        <w:rPr>
          <w:rFonts w:hint="eastAsia"/>
          <w:bCs/>
          <w:sz w:val="24"/>
        </w:rPr>
        <w:t>法律法规或监管部门取消或变更上述限制，如适用于本基金，基金管理人在履行适当程序后，则本基金投资不再受相关限制或按变更后的规定执行。</w:t>
      </w:r>
    </w:p>
    <w:p w:rsidR="00A920A8" w:rsidRDefault="0050632C">
      <w:pPr>
        <w:spacing w:line="360" w:lineRule="auto"/>
        <w:ind w:firstLineChars="200" w:firstLine="480"/>
        <w:rPr>
          <w:bCs/>
          <w:sz w:val="24"/>
        </w:rPr>
      </w:pPr>
      <w:r>
        <w:rPr>
          <w:rFonts w:hint="eastAsia"/>
          <w:bCs/>
          <w:sz w:val="24"/>
        </w:rPr>
        <w:t xml:space="preserve"> </w:t>
      </w:r>
      <w:r>
        <w:rPr>
          <w:bCs/>
          <w:sz w:val="24"/>
        </w:rPr>
        <w:t>(</w:t>
      </w:r>
      <w:r>
        <w:rPr>
          <w:rFonts w:hint="eastAsia"/>
          <w:bCs/>
          <w:sz w:val="24"/>
        </w:rPr>
        <w:t>五</w:t>
      </w:r>
      <w:r>
        <w:rPr>
          <w:bCs/>
          <w:sz w:val="24"/>
        </w:rPr>
        <w:t xml:space="preserve">) </w:t>
      </w:r>
      <w:r>
        <w:rPr>
          <w:rFonts w:hint="eastAsia"/>
          <w:bCs/>
          <w:sz w:val="24"/>
        </w:rPr>
        <w:t>业绩比较基准</w:t>
      </w:r>
    </w:p>
    <w:p w:rsidR="00A920A8" w:rsidRDefault="0050632C">
      <w:pPr>
        <w:spacing w:line="360" w:lineRule="auto"/>
        <w:ind w:firstLine="420"/>
        <w:rPr>
          <w:bCs/>
          <w:sz w:val="24"/>
        </w:rPr>
      </w:pPr>
      <w:r>
        <w:rPr>
          <w:rFonts w:hint="eastAsia"/>
          <w:bCs/>
          <w:sz w:val="24"/>
        </w:rPr>
        <w:lastRenderedPageBreak/>
        <w:t>中证高端装备制造指数收益率×</w:t>
      </w:r>
      <w:r>
        <w:rPr>
          <w:rFonts w:hint="eastAsia"/>
          <w:bCs/>
          <w:sz w:val="24"/>
        </w:rPr>
        <w:t>70%+</w:t>
      </w:r>
      <w:r>
        <w:rPr>
          <w:rFonts w:hint="eastAsia"/>
          <w:bCs/>
          <w:sz w:val="24"/>
        </w:rPr>
        <w:t>中证全债指数收益率×</w:t>
      </w:r>
      <w:r>
        <w:rPr>
          <w:rFonts w:hint="eastAsia"/>
          <w:bCs/>
          <w:sz w:val="24"/>
        </w:rPr>
        <w:t>20%+</w:t>
      </w:r>
      <w:r>
        <w:rPr>
          <w:rFonts w:hint="eastAsia"/>
          <w:bCs/>
          <w:sz w:val="24"/>
        </w:rPr>
        <w:t>中证港股通综合指数收益率×</w:t>
      </w:r>
      <w:r>
        <w:rPr>
          <w:rFonts w:hint="eastAsia"/>
          <w:bCs/>
          <w:sz w:val="24"/>
        </w:rPr>
        <w:t>10%</w:t>
      </w:r>
    </w:p>
    <w:p w:rsidR="00A920A8" w:rsidRDefault="0050632C">
      <w:pPr>
        <w:spacing w:line="360" w:lineRule="auto"/>
        <w:ind w:firstLine="420"/>
        <w:rPr>
          <w:bCs/>
          <w:sz w:val="24"/>
        </w:rPr>
      </w:pPr>
      <w:r>
        <w:rPr>
          <w:rFonts w:hint="eastAsia"/>
          <w:bCs/>
          <w:sz w:val="24"/>
        </w:rPr>
        <w:t>1</w:t>
      </w:r>
      <w:r>
        <w:rPr>
          <w:rFonts w:hint="eastAsia"/>
          <w:bCs/>
          <w:sz w:val="24"/>
        </w:rPr>
        <w:t>、中证</w:t>
      </w:r>
      <w:r>
        <w:rPr>
          <w:rFonts w:ascii="宋体" w:hAnsi="宋体" w:cs="宋体" w:hint="eastAsia"/>
          <w:color w:val="000000"/>
          <w:kern w:val="0"/>
          <w:sz w:val="24"/>
          <w:szCs w:val="24"/>
        </w:rPr>
        <w:t>高端装备制造</w:t>
      </w:r>
      <w:r>
        <w:rPr>
          <w:rFonts w:hint="eastAsia"/>
          <w:bCs/>
          <w:sz w:val="24"/>
        </w:rPr>
        <w:t>指数是反映</w:t>
      </w:r>
      <w:r>
        <w:rPr>
          <w:rFonts w:hint="eastAsia"/>
          <w:bCs/>
          <w:sz w:val="24"/>
        </w:rPr>
        <w:t>A</w:t>
      </w:r>
      <w:r>
        <w:rPr>
          <w:rFonts w:hint="eastAsia"/>
          <w:bCs/>
          <w:sz w:val="24"/>
        </w:rPr>
        <w:t>股高端装备制造类股票整体表现的指数，涵盖市场中较好的投资标的，因此适合作为本基金投资业绩比较基准。</w:t>
      </w:r>
    </w:p>
    <w:p w:rsidR="00A920A8" w:rsidRDefault="0050632C">
      <w:pPr>
        <w:spacing w:line="360" w:lineRule="auto"/>
        <w:ind w:firstLine="420"/>
        <w:rPr>
          <w:bCs/>
          <w:sz w:val="24"/>
        </w:rPr>
      </w:pPr>
      <w:r>
        <w:rPr>
          <w:rFonts w:hint="eastAsia"/>
          <w:bCs/>
          <w:sz w:val="24"/>
        </w:rPr>
        <w:t>2</w:t>
      </w:r>
      <w:r>
        <w:rPr>
          <w:rFonts w:hint="eastAsia"/>
          <w:bCs/>
          <w:sz w:val="24"/>
        </w:rPr>
        <w:t>、中证全债指数选样债券信用类别覆盖全面，期限构成宽泛，具有良好的债券市场代表性。</w:t>
      </w:r>
    </w:p>
    <w:p w:rsidR="00A920A8" w:rsidRDefault="0050632C">
      <w:pPr>
        <w:spacing w:line="360" w:lineRule="auto"/>
        <w:ind w:firstLine="420"/>
        <w:rPr>
          <w:bCs/>
          <w:sz w:val="24"/>
        </w:rPr>
      </w:pPr>
      <w:r>
        <w:rPr>
          <w:rFonts w:hint="eastAsia"/>
          <w:bCs/>
          <w:sz w:val="24"/>
        </w:rPr>
        <w:t>3</w:t>
      </w:r>
      <w:r>
        <w:rPr>
          <w:rFonts w:hint="eastAsia"/>
          <w:bCs/>
          <w:sz w:val="24"/>
        </w:rPr>
        <w:t>、中证港股通综合指数收</w:t>
      </w:r>
      <w:r>
        <w:rPr>
          <w:bCs/>
          <w:sz w:val="24"/>
        </w:rPr>
        <w:t>选取符合港股通资格的普通股作为样本股，采用自由流通市值加权计算，以反映港股通范围内上市公司的整体状况和走势。</w:t>
      </w:r>
    </w:p>
    <w:p w:rsidR="00A920A8" w:rsidRDefault="0050632C">
      <w:pPr>
        <w:spacing w:line="360" w:lineRule="auto"/>
        <w:ind w:firstLine="420"/>
        <w:rPr>
          <w:bCs/>
          <w:sz w:val="24"/>
        </w:rPr>
      </w:pPr>
      <w:r>
        <w:rPr>
          <w:rFonts w:hint="eastAsia"/>
          <w:bCs/>
          <w:sz w:val="24"/>
        </w:rPr>
        <w:t>4</w:t>
      </w:r>
      <w:r>
        <w:rPr>
          <w:rFonts w:hint="eastAsia"/>
          <w:bCs/>
          <w:sz w:val="24"/>
        </w:rPr>
        <w:t>、作为股票型基金，股票投资比例为</w:t>
      </w:r>
      <w:r>
        <w:rPr>
          <w:rFonts w:hint="eastAsia"/>
          <w:bCs/>
          <w:sz w:val="24"/>
        </w:rPr>
        <w:t>80%-95%</w:t>
      </w:r>
      <w:r>
        <w:rPr>
          <w:rFonts w:hint="eastAsia"/>
          <w:bCs/>
          <w:sz w:val="24"/>
        </w:rPr>
        <w:t>，因此选择中证高端装备制造指数×</w:t>
      </w:r>
      <w:r>
        <w:rPr>
          <w:bCs/>
          <w:sz w:val="24"/>
        </w:rPr>
        <w:t>7</w:t>
      </w:r>
      <w:r>
        <w:rPr>
          <w:rFonts w:hint="eastAsia"/>
          <w:bCs/>
          <w:sz w:val="24"/>
        </w:rPr>
        <w:t>0%</w:t>
      </w:r>
      <w:r>
        <w:rPr>
          <w:rFonts w:hint="eastAsia"/>
          <w:bCs/>
          <w:sz w:val="24"/>
        </w:rPr>
        <w:t>、中证全债指数收益率×</w:t>
      </w:r>
      <w:r>
        <w:rPr>
          <w:rFonts w:hint="eastAsia"/>
          <w:bCs/>
          <w:sz w:val="24"/>
        </w:rPr>
        <w:t>20%</w:t>
      </w:r>
      <w:r>
        <w:rPr>
          <w:rFonts w:hint="eastAsia"/>
          <w:bCs/>
          <w:sz w:val="24"/>
        </w:rPr>
        <w:t>作为基金业绩比较基准。选择该业绩比较基准能够真实反映本基金长期动态的资产配置目标和风险收益特征。</w:t>
      </w:r>
    </w:p>
    <w:p w:rsidR="00A920A8" w:rsidRDefault="0050632C">
      <w:pPr>
        <w:spacing w:line="360" w:lineRule="auto"/>
        <w:ind w:firstLineChars="200" w:firstLine="480"/>
        <w:rPr>
          <w:bCs/>
          <w:sz w:val="24"/>
        </w:rPr>
      </w:pPr>
      <w:r>
        <w:rPr>
          <w:rFonts w:hint="eastAsia"/>
          <w:bCs/>
          <w:sz w:val="24"/>
        </w:rPr>
        <w:t>如果指数编制单位停止计算编制以上指数或更改指数名称、或今后法律法规发生变化、或有更</w:t>
      </w:r>
      <w:r>
        <w:rPr>
          <w:rFonts w:hint="eastAsia"/>
          <w:bCs/>
          <w:sz w:val="24"/>
        </w:rPr>
        <w:t>适当的更能为市场普遍接受的业绩比较基准推出、或市场上出现更加适用于本基金的业绩比较基准的指数时，本基金管理人可以根据本基金的投资范围和投资策略，调整基金的业绩比较基准，但应在取得基金托管人同意后报中国证监会备案，并及时公告，且无须召开基金份额持有人大会审议。</w:t>
      </w:r>
    </w:p>
    <w:p w:rsidR="00A920A8" w:rsidRDefault="0050632C">
      <w:pPr>
        <w:spacing w:line="360" w:lineRule="auto"/>
        <w:ind w:firstLineChars="200" w:firstLine="480"/>
        <w:rPr>
          <w:bCs/>
          <w:sz w:val="24"/>
        </w:rPr>
      </w:pPr>
      <w:r>
        <w:rPr>
          <w:rFonts w:hint="eastAsia"/>
          <w:bCs/>
          <w:sz w:val="24"/>
        </w:rPr>
        <w:t xml:space="preserve"> </w:t>
      </w:r>
      <w:r>
        <w:rPr>
          <w:bCs/>
          <w:sz w:val="24"/>
        </w:rPr>
        <w:t>(</w:t>
      </w:r>
      <w:r>
        <w:rPr>
          <w:rFonts w:hint="eastAsia"/>
          <w:bCs/>
          <w:sz w:val="24"/>
        </w:rPr>
        <w:t>六</w:t>
      </w:r>
      <w:r>
        <w:rPr>
          <w:bCs/>
          <w:sz w:val="24"/>
        </w:rPr>
        <w:t xml:space="preserve">) </w:t>
      </w:r>
      <w:r>
        <w:rPr>
          <w:rFonts w:hint="eastAsia"/>
          <w:bCs/>
          <w:sz w:val="24"/>
        </w:rPr>
        <w:t>风险收益特征</w:t>
      </w:r>
    </w:p>
    <w:p w:rsidR="00A920A8" w:rsidRDefault="0050632C">
      <w:pPr>
        <w:spacing w:line="360" w:lineRule="auto"/>
        <w:ind w:firstLineChars="200" w:firstLine="480"/>
        <w:rPr>
          <w:bCs/>
          <w:sz w:val="24"/>
        </w:rPr>
      </w:pPr>
      <w:r>
        <w:rPr>
          <w:rFonts w:hint="eastAsia"/>
          <w:bCs/>
          <w:sz w:val="24"/>
        </w:rPr>
        <w:t>本基金是股票型证券投资基金，其预期收益和预期风险水平高于混合型证券投资基金、债券型证券投资基金及货币市场基金。</w:t>
      </w:r>
    </w:p>
    <w:p w:rsidR="00A920A8" w:rsidRDefault="0050632C">
      <w:pPr>
        <w:spacing w:line="360" w:lineRule="auto"/>
        <w:ind w:firstLineChars="200" w:firstLine="480"/>
        <w:rPr>
          <w:bCs/>
          <w:sz w:val="24"/>
        </w:rPr>
      </w:pPr>
      <w:r>
        <w:rPr>
          <w:rFonts w:hint="eastAsia"/>
          <w:bCs/>
          <w:sz w:val="24"/>
        </w:rPr>
        <w:t>本基金若投资港股通标的股票，还需承担汇率风险以及境外市场的风险。</w:t>
      </w:r>
    </w:p>
    <w:p w:rsidR="00A920A8" w:rsidRDefault="0050632C">
      <w:pPr>
        <w:spacing w:line="360" w:lineRule="auto"/>
        <w:ind w:firstLineChars="200" w:firstLine="480"/>
        <w:rPr>
          <w:bCs/>
          <w:sz w:val="24"/>
        </w:rPr>
      </w:pPr>
      <w:r>
        <w:rPr>
          <w:rFonts w:hint="eastAsia"/>
          <w:bCs/>
          <w:sz w:val="24"/>
        </w:rPr>
        <w:t xml:space="preserve"> </w:t>
      </w:r>
      <w:r>
        <w:rPr>
          <w:bCs/>
          <w:sz w:val="24"/>
        </w:rPr>
        <w:t>(</w:t>
      </w:r>
      <w:r>
        <w:rPr>
          <w:rFonts w:hint="eastAsia"/>
          <w:bCs/>
          <w:sz w:val="24"/>
        </w:rPr>
        <w:t>七</w:t>
      </w:r>
      <w:r>
        <w:rPr>
          <w:bCs/>
          <w:sz w:val="24"/>
        </w:rPr>
        <w:t xml:space="preserve">) </w:t>
      </w:r>
      <w:r>
        <w:rPr>
          <w:rFonts w:hint="eastAsia"/>
          <w:bCs/>
          <w:sz w:val="24"/>
        </w:rPr>
        <w:t>基金管理人代表基金行使股东</w:t>
      </w:r>
      <w:r>
        <w:rPr>
          <w:bCs/>
          <w:sz w:val="24"/>
        </w:rPr>
        <w:t>或债权人</w:t>
      </w:r>
      <w:r>
        <w:rPr>
          <w:rFonts w:hint="eastAsia"/>
          <w:bCs/>
          <w:sz w:val="24"/>
        </w:rPr>
        <w:t>权利的</w:t>
      </w:r>
      <w:r>
        <w:rPr>
          <w:rFonts w:hint="eastAsia"/>
          <w:bCs/>
          <w:sz w:val="24"/>
        </w:rPr>
        <w:t>处理原则及方法</w:t>
      </w:r>
    </w:p>
    <w:p w:rsidR="00A920A8" w:rsidRDefault="0050632C">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rsidR="00A920A8" w:rsidRDefault="0050632C">
      <w:pPr>
        <w:spacing w:line="360" w:lineRule="auto"/>
        <w:ind w:firstLineChars="200" w:firstLine="480"/>
        <w:rPr>
          <w:bCs/>
          <w:sz w:val="24"/>
        </w:rPr>
      </w:pPr>
      <w:r>
        <w:rPr>
          <w:bCs/>
          <w:sz w:val="24"/>
        </w:rPr>
        <w:t>2</w:t>
      </w:r>
      <w:r>
        <w:rPr>
          <w:bCs/>
          <w:sz w:val="24"/>
        </w:rPr>
        <w:t>、不谋求对上市公司的控股；</w:t>
      </w:r>
      <w:r>
        <w:rPr>
          <w:bCs/>
          <w:sz w:val="24"/>
        </w:rPr>
        <w:t xml:space="preserve"> </w:t>
      </w:r>
    </w:p>
    <w:p w:rsidR="00A920A8" w:rsidRDefault="0050632C">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rsidR="00A920A8" w:rsidRDefault="0050632C">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rsidR="00A920A8" w:rsidRDefault="0050632C">
      <w:pPr>
        <w:pStyle w:val="1"/>
        <w:spacing w:before="340" w:after="330"/>
        <w:jc w:val="center"/>
        <w:rPr>
          <w:rFonts w:hAnsi="宋体"/>
          <w:bCs/>
          <w:color w:val="auto"/>
          <w:kern w:val="44"/>
          <w:szCs w:val="24"/>
        </w:rPr>
      </w:pPr>
      <w:bookmarkStart w:id="108" w:name="_Toc26737"/>
      <w:bookmarkStart w:id="109" w:name="_Toc335642078"/>
      <w:bookmarkStart w:id="110" w:name="_Toc9205"/>
      <w:bookmarkStart w:id="111" w:name="_Toc21712"/>
      <w:bookmarkStart w:id="112" w:name="_Toc493766478"/>
      <w:bookmarkStart w:id="113" w:name="_Toc344296354"/>
      <w:bookmarkStart w:id="114" w:name="_Toc233456279"/>
      <w:bookmarkStart w:id="115" w:name="_Toc11889"/>
      <w:bookmarkStart w:id="116" w:name="_Toc28869"/>
      <w:r>
        <w:rPr>
          <w:rFonts w:hAnsi="宋体"/>
          <w:bCs/>
          <w:color w:val="auto"/>
          <w:kern w:val="44"/>
          <w:szCs w:val="24"/>
        </w:rPr>
        <w:lastRenderedPageBreak/>
        <w:t>十、基金的财产</w:t>
      </w:r>
      <w:bookmarkEnd w:id="108"/>
      <w:bookmarkEnd w:id="109"/>
      <w:bookmarkEnd w:id="110"/>
      <w:bookmarkEnd w:id="111"/>
      <w:bookmarkEnd w:id="112"/>
      <w:bookmarkEnd w:id="113"/>
      <w:bookmarkEnd w:id="114"/>
      <w:bookmarkEnd w:id="115"/>
      <w:bookmarkEnd w:id="116"/>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（一）</w:t>
      </w:r>
      <w:r>
        <w:rPr>
          <w:rFonts w:ascii="宋体" w:hAnsi="宋体"/>
          <w:bCs/>
          <w:sz w:val="24"/>
          <w:szCs w:val="24"/>
        </w:rPr>
        <w:t>基金资产总值</w:t>
      </w:r>
    </w:p>
    <w:p w:rsidR="00A920A8" w:rsidRDefault="0050632C">
      <w:pPr>
        <w:spacing w:line="360" w:lineRule="auto"/>
        <w:ind w:firstLineChars="200" w:firstLine="480"/>
        <w:rPr>
          <w:bCs/>
          <w:sz w:val="24"/>
        </w:rPr>
      </w:pPr>
      <w:r>
        <w:rPr>
          <w:bCs/>
          <w:sz w:val="24"/>
        </w:rPr>
        <w:t>基金资产总值是指购买的</w:t>
      </w:r>
      <w:r>
        <w:rPr>
          <w:rFonts w:hint="eastAsia"/>
          <w:bCs/>
          <w:sz w:val="24"/>
        </w:rPr>
        <w:t>基金拥有的各类有价证券、银行存款本息、基金应收款项以及其他资产的价值总和</w:t>
      </w:r>
      <w:r>
        <w:rPr>
          <w:bCs/>
          <w:sz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（二）</w:t>
      </w:r>
      <w:r>
        <w:rPr>
          <w:rFonts w:ascii="宋体" w:hAnsi="宋体"/>
          <w:bCs/>
          <w:sz w:val="24"/>
          <w:szCs w:val="24"/>
        </w:rPr>
        <w:t>基金资产净值</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基金资产净值是指基金资产总值减去基金负债后的价值。</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（三）</w:t>
      </w:r>
      <w:r>
        <w:rPr>
          <w:rFonts w:ascii="宋体" w:hAnsi="宋体"/>
          <w:bCs/>
          <w:sz w:val="24"/>
          <w:szCs w:val="24"/>
        </w:rPr>
        <w:t>基金财产的账户</w:t>
      </w:r>
    </w:p>
    <w:p w:rsidR="00A920A8" w:rsidRDefault="0050632C">
      <w:pPr>
        <w:spacing w:line="360" w:lineRule="auto"/>
        <w:ind w:firstLineChars="200" w:firstLine="480"/>
        <w:rPr>
          <w:rFonts w:ascii="宋体" w:hAnsi="宋体"/>
          <w:sz w:val="24"/>
          <w:szCs w:val="24"/>
        </w:rPr>
      </w:pPr>
      <w:r>
        <w:rPr>
          <w:rFonts w:ascii="宋体" w:hAnsi="宋体"/>
          <w:bCs/>
          <w:sz w:val="24"/>
          <w:szCs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117" w:name="_Hlt88841837"/>
      <w:bookmarkEnd w:id="117"/>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（四）</w:t>
      </w:r>
      <w:r>
        <w:rPr>
          <w:rFonts w:ascii="宋体" w:hAnsi="宋体"/>
          <w:bCs/>
          <w:sz w:val="24"/>
          <w:szCs w:val="24"/>
        </w:rPr>
        <w:t>基金财产的保管和处分</w:t>
      </w:r>
      <w:bookmarkStart w:id="118" w:name="_Hlt88900062"/>
      <w:bookmarkEnd w:id="118"/>
    </w:p>
    <w:p w:rsidR="00A920A8" w:rsidRDefault="0050632C">
      <w:pPr>
        <w:spacing w:line="360" w:lineRule="auto"/>
        <w:ind w:firstLineChars="200" w:firstLine="480"/>
        <w:rPr>
          <w:rFonts w:ascii="宋体" w:hAnsi="宋体"/>
          <w:bCs/>
          <w:sz w:val="24"/>
          <w:szCs w:val="24"/>
        </w:rPr>
      </w:pPr>
      <w:r>
        <w:rPr>
          <w:rFonts w:ascii="宋体" w:hAnsi="宋体"/>
          <w:bCs/>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920A8" w:rsidRDefault="0050632C">
      <w:pPr>
        <w:spacing w:line="360" w:lineRule="auto"/>
        <w:ind w:firstLineChars="200" w:firstLine="480"/>
        <w:rPr>
          <w:bCs/>
          <w:sz w:val="24"/>
        </w:rPr>
      </w:pPr>
      <w:r>
        <w:rPr>
          <w:rFonts w:ascii="宋体" w:hAnsi="宋体"/>
          <w:bCs/>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w:t>
      </w:r>
      <w:r>
        <w:rPr>
          <w:rFonts w:ascii="宋体" w:hAnsi="宋体"/>
          <w:bCs/>
          <w:sz w:val="24"/>
          <w:szCs w:val="24"/>
        </w:rPr>
        <w:t>债务不得相互抵销。</w:t>
      </w:r>
      <w:r>
        <w:rPr>
          <w:bCs/>
          <w:sz w:val="24"/>
        </w:rPr>
        <w:t>非因基金财产本身承担的债务，不得对基金财产强制执行。</w:t>
      </w:r>
    </w:p>
    <w:p w:rsidR="00A920A8" w:rsidRDefault="00A920A8">
      <w:pPr>
        <w:spacing w:line="360" w:lineRule="auto"/>
        <w:ind w:firstLineChars="200" w:firstLine="480"/>
        <w:rPr>
          <w:rFonts w:ascii="宋体" w:hAnsi="宋体"/>
          <w:bCs/>
          <w:sz w:val="24"/>
          <w:szCs w:val="24"/>
        </w:rPr>
      </w:pPr>
    </w:p>
    <w:p w:rsidR="00A920A8" w:rsidRDefault="0050632C">
      <w:pPr>
        <w:pStyle w:val="1"/>
        <w:spacing w:before="340" w:after="330"/>
        <w:jc w:val="center"/>
        <w:rPr>
          <w:rFonts w:hAnsi="宋体"/>
          <w:bCs/>
          <w:color w:val="auto"/>
          <w:kern w:val="44"/>
          <w:szCs w:val="24"/>
        </w:rPr>
      </w:pPr>
      <w:bookmarkStart w:id="119" w:name="_Toc344296355"/>
      <w:bookmarkStart w:id="120" w:name="_Toc26801"/>
      <w:bookmarkStart w:id="121" w:name="_Toc3294"/>
      <w:bookmarkStart w:id="122" w:name="_Toc335642079"/>
      <w:bookmarkStart w:id="123" w:name="_Toc493766479"/>
      <w:bookmarkStart w:id="124" w:name="_Toc233456280"/>
      <w:bookmarkStart w:id="125" w:name="_Toc24659"/>
      <w:bookmarkStart w:id="126" w:name="_Toc32532"/>
      <w:bookmarkStart w:id="127" w:name="_Toc18757"/>
      <w:r>
        <w:rPr>
          <w:rFonts w:hAnsi="宋体"/>
          <w:bCs/>
          <w:color w:val="auto"/>
          <w:kern w:val="44"/>
          <w:szCs w:val="24"/>
        </w:rPr>
        <w:t>十一、基金资产的估值</w:t>
      </w:r>
      <w:bookmarkEnd w:id="119"/>
      <w:bookmarkEnd w:id="120"/>
      <w:bookmarkEnd w:id="121"/>
      <w:bookmarkEnd w:id="122"/>
      <w:bookmarkEnd w:id="123"/>
      <w:bookmarkEnd w:id="124"/>
      <w:bookmarkEnd w:id="125"/>
      <w:bookmarkEnd w:id="126"/>
      <w:bookmarkEnd w:id="127"/>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（一）</w:t>
      </w:r>
      <w:r>
        <w:rPr>
          <w:rFonts w:ascii="宋体" w:hAnsi="宋体"/>
          <w:bCs/>
          <w:sz w:val="24"/>
          <w:szCs w:val="24"/>
        </w:rPr>
        <w:t>估值日</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本基金的估值日为本基金相关的证券交易场所的交易日以及国家法律法规规定需要对外披露基金净值的非交易日。</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（二）</w:t>
      </w:r>
      <w:r>
        <w:rPr>
          <w:rFonts w:ascii="宋体" w:hAnsi="宋体"/>
          <w:bCs/>
          <w:sz w:val="24"/>
          <w:szCs w:val="24"/>
        </w:rPr>
        <w:t>估值对象</w:t>
      </w:r>
    </w:p>
    <w:p w:rsidR="00A920A8" w:rsidRDefault="0050632C">
      <w:pPr>
        <w:spacing w:line="360" w:lineRule="auto"/>
        <w:ind w:firstLineChars="200" w:firstLine="480"/>
        <w:rPr>
          <w:rFonts w:ascii="宋体" w:hAnsi="宋体"/>
          <w:bCs/>
          <w:sz w:val="24"/>
          <w:szCs w:val="24"/>
        </w:rPr>
      </w:pPr>
      <w:r>
        <w:rPr>
          <w:bCs/>
          <w:sz w:val="24"/>
        </w:rPr>
        <w:lastRenderedPageBreak/>
        <w:t>基金所拥有的股票、</w:t>
      </w:r>
      <w:r>
        <w:rPr>
          <w:rFonts w:hint="eastAsia"/>
          <w:bCs/>
          <w:sz w:val="24"/>
        </w:rPr>
        <w:t>股指期货合约、</w:t>
      </w:r>
      <w:r>
        <w:rPr>
          <w:bCs/>
          <w:sz w:val="24"/>
        </w:rPr>
        <w:t>债券和银行存款本息、应收款项、其它投资等资产及负债</w:t>
      </w:r>
      <w:r>
        <w:rPr>
          <w:rFonts w:ascii="宋体" w:hAnsi="宋体"/>
          <w:bCs/>
          <w:sz w:val="24"/>
          <w:szCs w:val="24"/>
        </w:rPr>
        <w:t>。</w:t>
      </w:r>
    </w:p>
    <w:p w:rsidR="00A920A8" w:rsidRDefault="0050632C">
      <w:pPr>
        <w:spacing w:line="360" w:lineRule="auto"/>
        <w:ind w:firstLine="480"/>
        <w:rPr>
          <w:bCs/>
          <w:sz w:val="24"/>
        </w:rPr>
      </w:pPr>
      <w:r>
        <w:rPr>
          <w:rFonts w:ascii="宋体" w:hAnsi="宋体" w:hint="eastAsia"/>
          <w:bCs/>
          <w:sz w:val="24"/>
          <w:szCs w:val="24"/>
        </w:rPr>
        <w:t>（三）</w:t>
      </w:r>
      <w:r>
        <w:rPr>
          <w:rFonts w:hint="eastAsia"/>
          <w:bCs/>
          <w:sz w:val="24"/>
        </w:rPr>
        <w:t>估值原则</w:t>
      </w:r>
    </w:p>
    <w:p w:rsidR="00A920A8" w:rsidRDefault="0050632C">
      <w:pPr>
        <w:spacing w:line="360" w:lineRule="auto"/>
        <w:ind w:firstLineChars="200" w:firstLine="480"/>
        <w:rPr>
          <w:bCs/>
          <w:sz w:val="24"/>
          <w:szCs w:val="24"/>
        </w:rPr>
      </w:pPr>
      <w:r>
        <w:rPr>
          <w:rFonts w:hint="eastAsia"/>
          <w:bCs/>
          <w:sz w:val="24"/>
          <w:szCs w:val="24"/>
        </w:rPr>
        <w:t>基金管理人在确定相关金融资产和金融负债的公允价值时，应符合《企业会计准则》、监管部门有关规定。</w:t>
      </w:r>
    </w:p>
    <w:p w:rsidR="00A920A8" w:rsidRDefault="0050632C">
      <w:pPr>
        <w:spacing w:line="360" w:lineRule="auto"/>
        <w:ind w:firstLine="480"/>
        <w:rPr>
          <w:bCs/>
          <w:sz w:val="24"/>
          <w:szCs w:val="24"/>
        </w:rPr>
      </w:pPr>
      <w:r>
        <w:rPr>
          <w:rFonts w:hint="eastAsia"/>
          <w:bCs/>
          <w:sz w:val="24"/>
          <w:szCs w:val="24"/>
        </w:rPr>
        <w:t>1</w:t>
      </w:r>
      <w:r>
        <w:rPr>
          <w:rFonts w:hint="eastAsia"/>
          <w:bCs/>
          <w:sz w:val="24"/>
          <w:szCs w:val="24"/>
        </w:rPr>
        <w:t>、对存在活跃市场且能够获取相同资产或负债报价的投资品种，在估值日有报价的，除会计准则</w:t>
      </w:r>
      <w:r>
        <w:rPr>
          <w:rFonts w:hint="eastAsia"/>
          <w:bCs/>
          <w:sz w:val="24"/>
          <w:szCs w:val="24"/>
        </w:rPr>
        <w:t>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A920A8" w:rsidRDefault="0050632C">
      <w:pPr>
        <w:spacing w:line="360" w:lineRule="auto"/>
        <w:ind w:firstLineChars="200" w:firstLine="480"/>
        <w:rPr>
          <w:bCs/>
          <w:sz w:val="24"/>
          <w:szCs w:val="24"/>
        </w:rPr>
      </w:pPr>
      <w:r>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w:t>
      </w:r>
      <w:r>
        <w:rPr>
          <w:rFonts w:hint="eastAsia"/>
          <w:bCs/>
          <w:sz w:val="24"/>
          <w:szCs w:val="24"/>
        </w:rPr>
        <w:t>大量持有相关资产或负债所产生的溢价或折价。</w:t>
      </w:r>
    </w:p>
    <w:p w:rsidR="00A920A8" w:rsidRDefault="0050632C">
      <w:pPr>
        <w:spacing w:line="360" w:lineRule="auto"/>
        <w:ind w:firstLine="480"/>
        <w:rPr>
          <w:bCs/>
          <w:sz w:val="24"/>
          <w:szCs w:val="24"/>
        </w:rPr>
      </w:pPr>
      <w:r>
        <w:rPr>
          <w:rFonts w:hint="eastAsia"/>
          <w:bCs/>
          <w:sz w:val="24"/>
          <w:szCs w:val="24"/>
        </w:rPr>
        <w:t>2</w:t>
      </w:r>
      <w:r>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A920A8" w:rsidRDefault="0050632C">
      <w:pPr>
        <w:spacing w:line="360" w:lineRule="auto"/>
        <w:ind w:firstLineChars="200" w:firstLine="480"/>
        <w:rPr>
          <w:bCs/>
          <w:sz w:val="24"/>
        </w:rPr>
      </w:pPr>
      <w:r>
        <w:rPr>
          <w:rFonts w:hint="eastAsia"/>
          <w:bCs/>
          <w:sz w:val="24"/>
          <w:szCs w:val="24"/>
        </w:rPr>
        <w:t>3</w:t>
      </w:r>
      <w:r>
        <w:rPr>
          <w:rFonts w:hint="eastAsia"/>
          <w:bCs/>
          <w:sz w:val="24"/>
          <w:szCs w:val="24"/>
        </w:rPr>
        <w:t>、如经济环境发生重大变化或证券发行人发生影响证券价格的重大事件，使潜在估值调整对前一估值日的基金资产净值的影响在</w:t>
      </w:r>
      <w:r>
        <w:rPr>
          <w:rFonts w:hint="eastAsia"/>
          <w:bCs/>
          <w:sz w:val="24"/>
          <w:szCs w:val="24"/>
        </w:rPr>
        <w:t>0.25%</w:t>
      </w:r>
      <w:r>
        <w:rPr>
          <w:rFonts w:hint="eastAsia"/>
          <w:bCs/>
          <w:sz w:val="24"/>
          <w:szCs w:val="24"/>
        </w:rPr>
        <w:t>以上的，应对估值进行调整并确定公允价值。</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（四）</w:t>
      </w:r>
      <w:r>
        <w:rPr>
          <w:rFonts w:ascii="宋体" w:hAnsi="宋体"/>
          <w:bCs/>
          <w:sz w:val="24"/>
          <w:szCs w:val="24"/>
        </w:rPr>
        <w:t>估值方法</w:t>
      </w:r>
    </w:p>
    <w:p w:rsidR="00A920A8" w:rsidRDefault="0050632C">
      <w:pPr>
        <w:spacing w:line="360" w:lineRule="auto"/>
        <w:ind w:firstLineChars="200" w:firstLine="480"/>
        <w:rPr>
          <w:bCs/>
          <w:sz w:val="24"/>
          <w:szCs w:val="24"/>
        </w:rPr>
      </w:pPr>
      <w:r>
        <w:rPr>
          <w:bCs/>
          <w:sz w:val="24"/>
          <w:szCs w:val="24"/>
        </w:rPr>
        <w:t>1</w:t>
      </w:r>
      <w:r>
        <w:rPr>
          <w:bCs/>
          <w:sz w:val="24"/>
          <w:szCs w:val="24"/>
        </w:rPr>
        <w:t>、</w:t>
      </w:r>
      <w:r>
        <w:rPr>
          <w:rFonts w:hint="eastAsia"/>
          <w:bCs/>
          <w:sz w:val="24"/>
          <w:szCs w:val="24"/>
        </w:rPr>
        <w:t>证券交易所上市的有价证券</w:t>
      </w:r>
      <w:r>
        <w:rPr>
          <w:rFonts w:hint="eastAsia"/>
          <w:bCs/>
          <w:sz w:val="24"/>
          <w:szCs w:val="24"/>
        </w:rPr>
        <w:t>的估值</w:t>
      </w:r>
    </w:p>
    <w:p w:rsidR="00A920A8" w:rsidRDefault="0050632C">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以及</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w:t>
      </w:r>
      <w:r>
        <w:rPr>
          <w:bCs/>
          <w:sz w:val="24"/>
        </w:rPr>
        <w:lastRenderedPageBreak/>
        <w:t>影响证券价格的重大事件的，可参考类似投资品种的现行市价及重大变化因素，调整最近交易市价，确定公允价格</w:t>
      </w:r>
      <w:r>
        <w:rPr>
          <w:rFonts w:hint="eastAsia"/>
          <w:bCs/>
          <w:sz w:val="24"/>
        </w:rPr>
        <w:t>；</w:t>
      </w:r>
    </w:p>
    <w:p w:rsidR="00A920A8" w:rsidRDefault="0050632C">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rsidR="00A920A8" w:rsidRDefault="0050632C">
      <w:pPr>
        <w:spacing w:line="360" w:lineRule="auto"/>
        <w:ind w:firstLineChars="200" w:firstLine="480"/>
        <w:rPr>
          <w:bCs/>
          <w:sz w:val="24"/>
        </w:rPr>
      </w:pPr>
      <w:r>
        <w:rPr>
          <w:bCs/>
          <w:sz w:val="24"/>
        </w:rPr>
        <w:t>（</w:t>
      </w:r>
      <w:r>
        <w:rPr>
          <w:bCs/>
          <w:sz w:val="24"/>
        </w:rPr>
        <w:t>3</w:t>
      </w:r>
      <w:r>
        <w:rPr>
          <w:bCs/>
          <w:sz w:val="24"/>
        </w:rPr>
        <w:t>）</w:t>
      </w:r>
      <w:r>
        <w:rPr>
          <w:bCs/>
          <w:sz w:val="24"/>
        </w:rPr>
        <w:t>交易所上市交易或挂牌转让的含权固定收益品种，选取估值日第三方估值机构提供的相应品种当日的唯一估值净价或推荐估值净价进行估值；</w:t>
      </w:r>
    </w:p>
    <w:p w:rsidR="00A920A8" w:rsidRDefault="0050632C">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rsidR="00A920A8" w:rsidRDefault="0050632C">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rsidR="00A920A8" w:rsidRDefault="0050632C">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rsidR="00A920A8" w:rsidRDefault="0050632C">
      <w:pPr>
        <w:spacing w:line="360" w:lineRule="auto"/>
        <w:ind w:firstLineChars="200" w:firstLine="480"/>
        <w:rPr>
          <w:bCs/>
          <w:sz w:val="24"/>
        </w:rPr>
      </w:pPr>
      <w:r>
        <w:rPr>
          <w:bCs/>
          <w:sz w:val="24"/>
        </w:rPr>
        <w:t>2</w:t>
      </w:r>
      <w:r>
        <w:rPr>
          <w:bCs/>
          <w:sz w:val="24"/>
        </w:rPr>
        <w:t>、处于未上市期间的有价证券应区分如下情况处理：</w:t>
      </w:r>
    </w:p>
    <w:p w:rsidR="00A920A8" w:rsidRDefault="0050632C">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r>
        <w:rPr>
          <w:rFonts w:hint="eastAsia"/>
          <w:bCs/>
          <w:sz w:val="24"/>
        </w:rPr>
        <w:t>。</w:t>
      </w:r>
    </w:p>
    <w:p w:rsidR="00A920A8" w:rsidRDefault="0050632C">
      <w:pPr>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p>
    <w:p w:rsidR="00A920A8" w:rsidRDefault="0050632C">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A920A8" w:rsidRDefault="0050632C">
      <w:pPr>
        <w:spacing w:line="360" w:lineRule="auto"/>
        <w:ind w:firstLineChars="200" w:firstLine="480"/>
        <w:rPr>
          <w:bCs/>
          <w:sz w:val="24"/>
        </w:rPr>
      </w:pPr>
      <w:r>
        <w:rPr>
          <w:bCs/>
          <w:sz w:val="24"/>
        </w:rPr>
        <w:t>3</w:t>
      </w:r>
      <w:r>
        <w:rPr>
          <w:bCs/>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w:t>
      </w:r>
      <w:r>
        <w:rPr>
          <w:rFonts w:hint="eastAsia"/>
          <w:bCs/>
          <w:sz w:val="24"/>
        </w:rPr>
        <w:lastRenderedPageBreak/>
        <w:t>间市场利率没有发生大的变动的情况下，按成本估值。</w:t>
      </w:r>
    </w:p>
    <w:p w:rsidR="00A920A8" w:rsidRDefault="0050632C">
      <w:pPr>
        <w:spacing w:line="360" w:lineRule="auto"/>
        <w:ind w:firstLineChars="200" w:firstLine="480"/>
        <w:rPr>
          <w:bCs/>
          <w:sz w:val="24"/>
        </w:rPr>
      </w:pPr>
      <w:r>
        <w:rPr>
          <w:bCs/>
          <w:sz w:val="24"/>
        </w:rPr>
        <w:t>4</w:t>
      </w:r>
      <w:r>
        <w:rPr>
          <w:bCs/>
          <w:sz w:val="24"/>
        </w:rPr>
        <w:t>、本基金投资同业存单，按估值日第三方估值机构提供</w:t>
      </w:r>
      <w:r>
        <w:rPr>
          <w:bCs/>
          <w:sz w:val="24"/>
        </w:rPr>
        <w:t>的估值净价估值；</w:t>
      </w:r>
      <w:r>
        <w:rPr>
          <w:bCs/>
          <w:sz w:val="24"/>
        </w:rPr>
        <w:t xml:space="preserve"> </w:t>
      </w:r>
      <w:r>
        <w:rPr>
          <w:bCs/>
          <w:sz w:val="24"/>
        </w:rPr>
        <w:t>选定的第三方估值机构未提供估值价格的，按监管机构或行业协会有关规定确定</w:t>
      </w:r>
      <w:r>
        <w:rPr>
          <w:bCs/>
          <w:sz w:val="24"/>
        </w:rPr>
        <w:t xml:space="preserve"> </w:t>
      </w:r>
      <w:r>
        <w:rPr>
          <w:bCs/>
          <w:sz w:val="24"/>
        </w:rPr>
        <w:t>公允价值。</w:t>
      </w:r>
    </w:p>
    <w:p w:rsidR="00A920A8" w:rsidRDefault="0050632C">
      <w:pPr>
        <w:spacing w:line="360" w:lineRule="auto"/>
        <w:ind w:firstLineChars="200" w:firstLine="480"/>
        <w:rPr>
          <w:bCs/>
          <w:sz w:val="24"/>
        </w:rPr>
      </w:pPr>
      <w:r>
        <w:rPr>
          <w:bCs/>
          <w:sz w:val="24"/>
        </w:rPr>
        <w:t>5</w:t>
      </w:r>
      <w:r>
        <w:rPr>
          <w:rFonts w:hint="eastAsia"/>
          <w:bCs/>
          <w:sz w:val="24"/>
        </w:rPr>
        <w:t>、同一证券同时在两个或两个以上市场交易的，按证券所处的市场分别估值。</w:t>
      </w:r>
    </w:p>
    <w:p w:rsidR="00A920A8" w:rsidRDefault="0050632C">
      <w:pPr>
        <w:spacing w:line="360" w:lineRule="auto"/>
        <w:ind w:firstLineChars="200" w:firstLine="480"/>
        <w:rPr>
          <w:bCs/>
          <w:sz w:val="24"/>
        </w:rPr>
      </w:pPr>
      <w:r>
        <w:rPr>
          <w:bCs/>
          <w:sz w:val="24"/>
        </w:rPr>
        <w:t>6</w:t>
      </w:r>
      <w:r>
        <w:rPr>
          <w:bCs/>
          <w:sz w:val="24"/>
        </w:rPr>
        <w:t>、本基金投资股指期货合约，一般以估值当日结算价进行估值，估值当日无结算价的，且最近交易日后未发生影响公允价值计量的重大事件的，采用最近</w:t>
      </w:r>
      <w:r>
        <w:rPr>
          <w:bCs/>
          <w:sz w:val="24"/>
        </w:rPr>
        <w:t xml:space="preserve"> </w:t>
      </w:r>
      <w:r>
        <w:rPr>
          <w:bCs/>
          <w:sz w:val="24"/>
        </w:rPr>
        <w:t>交易日结算价估值。当日结算价及结算规则以《中国金融期货交易所结算细则》</w:t>
      </w:r>
      <w:r>
        <w:rPr>
          <w:bCs/>
          <w:sz w:val="24"/>
        </w:rPr>
        <w:t xml:space="preserve"> </w:t>
      </w:r>
      <w:r>
        <w:rPr>
          <w:bCs/>
          <w:sz w:val="24"/>
        </w:rPr>
        <w:t>为准。</w:t>
      </w:r>
    </w:p>
    <w:p w:rsidR="00A920A8" w:rsidRDefault="0050632C">
      <w:pPr>
        <w:spacing w:line="360" w:lineRule="auto"/>
        <w:ind w:firstLineChars="200" w:firstLine="480"/>
        <w:rPr>
          <w:bCs/>
          <w:sz w:val="24"/>
        </w:rPr>
      </w:pPr>
      <w:r>
        <w:rPr>
          <w:bCs/>
          <w:sz w:val="24"/>
        </w:rPr>
        <w:t>7</w:t>
      </w:r>
      <w:r>
        <w:rPr>
          <w:bCs/>
          <w:sz w:val="24"/>
        </w:rPr>
        <w:t>、本基金可以采用第三方估值机构按照上述公允价值确定原则提供的估值</w:t>
      </w:r>
      <w:r>
        <w:rPr>
          <w:bCs/>
          <w:sz w:val="24"/>
        </w:rPr>
        <w:t xml:space="preserve"> </w:t>
      </w:r>
      <w:r>
        <w:rPr>
          <w:bCs/>
          <w:sz w:val="24"/>
        </w:rPr>
        <w:t>价格数据。</w:t>
      </w:r>
    </w:p>
    <w:p w:rsidR="00A920A8" w:rsidRDefault="0050632C">
      <w:pPr>
        <w:spacing w:line="360" w:lineRule="auto"/>
        <w:ind w:firstLineChars="200" w:firstLine="480"/>
        <w:rPr>
          <w:bCs/>
          <w:sz w:val="24"/>
        </w:rPr>
      </w:pPr>
      <w:r>
        <w:rPr>
          <w:rFonts w:hint="eastAsia"/>
          <w:bCs/>
          <w:sz w:val="24"/>
        </w:rPr>
        <w:t>8</w:t>
      </w:r>
      <w:r>
        <w:rPr>
          <w:bCs/>
          <w:sz w:val="24"/>
        </w:rPr>
        <w:t>、</w:t>
      </w:r>
      <w:r>
        <w:rPr>
          <w:rFonts w:hint="eastAsia"/>
          <w:bCs/>
          <w:sz w:val="24"/>
        </w:rPr>
        <w:t>汇率</w:t>
      </w:r>
    </w:p>
    <w:p w:rsidR="00A920A8" w:rsidRDefault="0050632C">
      <w:pPr>
        <w:spacing w:line="360" w:lineRule="auto"/>
        <w:ind w:firstLineChars="200" w:firstLine="480"/>
        <w:rPr>
          <w:bCs/>
          <w:sz w:val="24"/>
        </w:rPr>
      </w:pPr>
      <w:r>
        <w:rPr>
          <w:rFonts w:hint="eastAsia"/>
          <w:bCs/>
          <w:sz w:val="24"/>
        </w:rPr>
        <w:t>如本基金投资股票市场交易互联互</w:t>
      </w:r>
      <w:r>
        <w:rPr>
          <w:rFonts w:hint="eastAsia"/>
          <w:bCs/>
          <w:sz w:val="24"/>
        </w:rPr>
        <w:t>通机制允许买卖的境外证券市场上市的股票，涉及相关货币对人民币汇率的，届时根据相关法律法规及监管机构的要求确定汇率来源，如法律法规及监管机构无相关规定，基金管理人与基金托管人协商一致后确定本基金的估值汇率来源。</w:t>
      </w:r>
    </w:p>
    <w:p w:rsidR="00A920A8" w:rsidRDefault="0050632C">
      <w:pPr>
        <w:spacing w:line="360" w:lineRule="auto"/>
        <w:ind w:firstLineChars="200" w:firstLine="480"/>
        <w:rPr>
          <w:bCs/>
          <w:sz w:val="24"/>
        </w:rPr>
      </w:pPr>
      <w:r>
        <w:rPr>
          <w:rFonts w:hint="eastAsia"/>
          <w:bCs/>
          <w:sz w:val="24"/>
        </w:rPr>
        <w:t>9</w:t>
      </w:r>
      <w:r>
        <w:rPr>
          <w:rFonts w:hint="eastAsia"/>
          <w:bCs/>
          <w:sz w:val="24"/>
        </w:rPr>
        <w:t>、税收</w:t>
      </w:r>
    </w:p>
    <w:p w:rsidR="00A920A8" w:rsidRDefault="0050632C">
      <w:pPr>
        <w:spacing w:line="360" w:lineRule="auto"/>
        <w:ind w:firstLineChars="200" w:firstLine="480"/>
        <w:rPr>
          <w:bCs/>
          <w:sz w:val="24"/>
        </w:rPr>
      </w:pPr>
      <w:r>
        <w:rPr>
          <w:rFonts w:hint="eastAsia"/>
          <w:bCs/>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A920A8" w:rsidRDefault="0050632C">
      <w:pPr>
        <w:spacing w:line="360" w:lineRule="auto"/>
        <w:ind w:firstLineChars="200" w:firstLine="480"/>
        <w:rPr>
          <w:bCs/>
          <w:sz w:val="24"/>
        </w:rPr>
      </w:pPr>
      <w:r>
        <w:rPr>
          <w:rFonts w:hint="eastAsia"/>
          <w:bCs/>
          <w:sz w:val="24"/>
        </w:rPr>
        <w:t>10</w:t>
      </w:r>
      <w:r>
        <w:rPr>
          <w:rFonts w:hint="eastAsia"/>
          <w:bCs/>
          <w:sz w:val="24"/>
        </w:rPr>
        <w:t>、如有确凿证据</w:t>
      </w:r>
      <w:r>
        <w:rPr>
          <w:rFonts w:hint="eastAsia"/>
          <w:bCs/>
          <w:sz w:val="24"/>
        </w:rPr>
        <w:t>表明按上述方法进行估值不能客观反映其公允价值的，基金管理人可根据具体情况与基金托管人商定后，按最能反映公允价值的价格估值。</w:t>
      </w:r>
    </w:p>
    <w:p w:rsidR="00A920A8" w:rsidRDefault="0050632C">
      <w:pPr>
        <w:spacing w:line="360" w:lineRule="auto"/>
        <w:ind w:firstLineChars="200" w:firstLine="480"/>
        <w:rPr>
          <w:bCs/>
          <w:sz w:val="24"/>
        </w:rPr>
      </w:pPr>
      <w:r>
        <w:rPr>
          <w:bCs/>
          <w:sz w:val="24"/>
        </w:rPr>
        <w:t>1</w:t>
      </w:r>
      <w:r>
        <w:rPr>
          <w:rFonts w:hint="eastAsia"/>
          <w:bCs/>
          <w:sz w:val="24"/>
        </w:rPr>
        <w:t>1</w:t>
      </w:r>
      <w:r>
        <w:rPr>
          <w:rFonts w:hint="eastAsia"/>
          <w:bCs/>
          <w:sz w:val="24"/>
        </w:rPr>
        <w:t>、当发生大额申购或赎回情形时，基金管理人可以采用摆动定价机制，以确保基金估值的公平性。</w:t>
      </w:r>
      <w:r>
        <w:rPr>
          <w:bCs/>
          <w:sz w:val="24"/>
        </w:rPr>
        <w:t>具体处理原则与操作规范遵循相关法律法规以及监管部门、自律规则的规定。</w:t>
      </w:r>
    </w:p>
    <w:p w:rsidR="00A920A8" w:rsidRDefault="0050632C">
      <w:pPr>
        <w:spacing w:line="360" w:lineRule="auto"/>
        <w:ind w:firstLineChars="200" w:firstLine="480"/>
        <w:rPr>
          <w:bCs/>
          <w:sz w:val="24"/>
        </w:rPr>
      </w:pPr>
      <w:r>
        <w:rPr>
          <w:bCs/>
          <w:sz w:val="24"/>
        </w:rPr>
        <w:t>1</w:t>
      </w:r>
      <w:r>
        <w:rPr>
          <w:rFonts w:hint="eastAsia"/>
          <w:bCs/>
          <w:sz w:val="24"/>
        </w:rPr>
        <w:t>2</w:t>
      </w:r>
      <w:r>
        <w:rPr>
          <w:rFonts w:hint="eastAsia"/>
          <w:bCs/>
          <w:sz w:val="24"/>
        </w:rPr>
        <w:t>、相关法律法规以及监管部门有强制规定的，从其规定。如有新增事项，按国家最新规定估值。</w:t>
      </w:r>
    </w:p>
    <w:p w:rsidR="00A920A8" w:rsidRDefault="0050632C">
      <w:pPr>
        <w:spacing w:line="360" w:lineRule="auto"/>
        <w:ind w:firstLineChars="200" w:firstLine="480"/>
        <w:rPr>
          <w:rStyle w:val="read"/>
          <w:bCs/>
          <w:sz w:val="24"/>
        </w:rPr>
      </w:pPr>
      <w:r>
        <w:rPr>
          <w:rStyle w:val="read"/>
          <w:bCs/>
          <w:sz w:val="24"/>
        </w:rPr>
        <w:lastRenderedPageBreak/>
        <w:t>如基金管理人或基金托管人发现基金估值违反基金合同订明的估值方法、程序及相关法律法规的规定或者未能充分维护基金份额持有人利益时，应立即通知对</w:t>
      </w:r>
      <w:r>
        <w:rPr>
          <w:rStyle w:val="read"/>
          <w:bCs/>
          <w:sz w:val="24"/>
        </w:rPr>
        <w:t>方，共同查明原因，双方协商解决。</w:t>
      </w:r>
    </w:p>
    <w:p w:rsidR="00A920A8" w:rsidRDefault="0050632C">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（五）</w:t>
      </w:r>
      <w:r>
        <w:rPr>
          <w:rFonts w:ascii="宋体" w:hAnsi="宋体"/>
          <w:bCs/>
          <w:sz w:val="24"/>
          <w:szCs w:val="24"/>
        </w:rPr>
        <w:t>估值程序</w:t>
      </w:r>
    </w:p>
    <w:p w:rsidR="00A920A8" w:rsidRDefault="0050632C">
      <w:pPr>
        <w:spacing w:line="360" w:lineRule="auto"/>
        <w:ind w:firstLineChars="200" w:firstLine="480"/>
        <w:rPr>
          <w:bCs/>
          <w:sz w:val="24"/>
        </w:rPr>
      </w:pPr>
      <w:r>
        <w:rPr>
          <w:rFonts w:hint="eastAsia"/>
          <w:bCs/>
          <w:sz w:val="24"/>
        </w:rPr>
        <w:t>1</w:t>
      </w:r>
      <w:r>
        <w:rPr>
          <w:rFonts w:hint="eastAsia"/>
          <w:bCs/>
          <w:sz w:val="24"/>
        </w:rPr>
        <w:t>、基金份额净值是按照每个估值</w:t>
      </w:r>
      <w:r>
        <w:rPr>
          <w:bCs/>
          <w:sz w:val="24"/>
        </w:rPr>
        <w:t>日</w:t>
      </w:r>
      <w:r>
        <w:rPr>
          <w:rFonts w:hint="eastAsia"/>
          <w:bCs/>
          <w:sz w:val="24"/>
        </w:rPr>
        <w:t>闭市后，基金资产净值除以当日基金份额的余额数量计算，精确到</w:t>
      </w:r>
      <w:r>
        <w:rPr>
          <w:rFonts w:hint="eastAsia"/>
          <w:bCs/>
          <w:sz w:val="24"/>
        </w:rPr>
        <w:t xml:space="preserve"> 0.0001</w:t>
      </w:r>
      <w:r>
        <w:rPr>
          <w:rFonts w:hint="eastAsia"/>
          <w:bCs/>
          <w:sz w:val="24"/>
        </w:rPr>
        <w:t>元，小数点后第</w:t>
      </w:r>
      <w:r>
        <w:rPr>
          <w:rFonts w:hint="eastAsia"/>
          <w:bCs/>
          <w:sz w:val="24"/>
        </w:rPr>
        <w:t>5</w:t>
      </w:r>
      <w:r>
        <w:rPr>
          <w:rFonts w:hint="eastAsia"/>
          <w:bCs/>
          <w:sz w:val="24"/>
        </w:rPr>
        <w:t>位四舍五入。</w:t>
      </w:r>
      <w:r>
        <w:rPr>
          <w:bCs/>
          <w:sz w:val="24"/>
        </w:rPr>
        <w:t>基金管理人可以设立大额赎回情形下的净值精度应急调整机制。国家另有规定的，从其规</w:t>
      </w:r>
      <w:r>
        <w:rPr>
          <w:bCs/>
          <w:sz w:val="24"/>
        </w:rPr>
        <w:t>定。</w:t>
      </w:r>
    </w:p>
    <w:p w:rsidR="00A920A8" w:rsidRDefault="0050632C">
      <w:pPr>
        <w:spacing w:line="360" w:lineRule="auto"/>
        <w:ind w:firstLineChars="200" w:firstLine="480"/>
        <w:rPr>
          <w:bCs/>
          <w:sz w:val="24"/>
        </w:rPr>
      </w:pPr>
      <w:r>
        <w:rPr>
          <w:bCs/>
          <w:sz w:val="24"/>
        </w:rPr>
        <w:t>每个</w:t>
      </w:r>
      <w:r>
        <w:rPr>
          <w:rFonts w:hint="eastAsia"/>
          <w:bCs/>
          <w:sz w:val="24"/>
        </w:rPr>
        <w:t>估值</w:t>
      </w:r>
      <w:r>
        <w:rPr>
          <w:bCs/>
          <w:sz w:val="24"/>
        </w:rPr>
        <w:t>日计算基金资产净值及基金份额净值，并按规定公告</w:t>
      </w:r>
      <w:r>
        <w:rPr>
          <w:rFonts w:hint="eastAsia"/>
          <w:bCs/>
          <w:sz w:val="24"/>
        </w:rPr>
        <w:t>。</w:t>
      </w:r>
    </w:p>
    <w:p w:rsidR="00A920A8" w:rsidRDefault="0050632C">
      <w:pPr>
        <w:spacing w:line="360" w:lineRule="auto"/>
        <w:ind w:firstLineChars="200" w:firstLine="480"/>
        <w:rPr>
          <w:rFonts w:ascii="宋体" w:hAnsi="宋体"/>
          <w:bCs/>
          <w:sz w:val="24"/>
          <w:szCs w:val="24"/>
        </w:rPr>
      </w:pPr>
      <w:r>
        <w:rPr>
          <w:bCs/>
          <w:sz w:val="24"/>
        </w:rPr>
        <w:t>2</w:t>
      </w:r>
      <w:r>
        <w:rPr>
          <w:rFonts w:hint="eastAsia"/>
          <w:bCs/>
          <w:sz w:val="24"/>
        </w:rPr>
        <w:t>、基金管理人应每个估值日对基金资产估值。但基金管理人根据法律法规或基金合同的规定暂停估值时除外。基金管理人每个估值</w:t>
      </w:r>
      <w:r>
        <w:rPr>
          <w:bCs/>
          <w:sz w:val="24"/>
        </w:rPr>
        <w:t>日</w:t>
      </w:r>
      <w:r>
        <w:rPr>
          <w:rFonts w:hint="eastAsia"/>
          <w:bCs/>
          <w:sz w:val="24"/>
        </w:rPr>
        <w:t>对基金资产估值后，将基金份额净值结果发送基金托管人，经基金托管人复核无误后，由基金管理人对外公布。</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bCs/>
          <w:sz w:val="24"/>
          <w:szCs w:val="24"/>
        </w:rPr>
        <w:t>估值错误的处理</w:t>
      </w:r>
    </w:p>
    <w:p w:rsidR="00A920A8" w:rsidRDefault="0050632C">
      <w:pPr>
        <w:spacing w:line="360" w:lineRule="auto"/>
        <w:ind w:firstLineChars="200" w:firstLine="480"/>
        <w:rPr>
          <w:bCs/>
          <w:sz w:val="24"/>
        </w:rPr>
      </w:pPr>
      <w:r>
        <w:rPr>
          <w:rFonts w:hint="eastAsia"/>
          <w:bCs/>
          <w:sz w:val="24"/>
        </w:rPr>
        <w:t>基金管理人和基金托管人将采取必要、适当、合理的措施确保基金资产估值的准确性、及时性。当基金份额净值小数点后</w:t>
      </w:r>
      <w:r>
        <w:rPr>
          <w:rFonts w:hint="eastAsia"/>
          <w:bCs/>
          <w:sz w:val="24"/>
        </w:rPr>
        <w:t>4</w:t>
      </w:r>
      <w:r>
        <w:rPr>
          <w:rFonts w:hint="eastAsia"/>
          <w:bCs/>
          <w:sz w:val="24"/>
        </w:rPr>
        <w:t>位以内</w:t>
      </w:r>
      <w:r>
        <w:rPr>
          <w:bCs/>
          <w:sz w:val="24"/>
        </w:rPr>
        <w:t>(</w:t>
      </w:r>
      <w:r>
        <w:rPr>
          <w:rFonts w:hint="eastAsia"/>
          <w:bCs/>
          <w:sz w:val="24"/>
        </w:rPr>
        <w:t>含第</w:t>
      </w:r>
      <w:r>
        <w:rPr>
          <w:rFonts w:hint="eastAsia"/>
          <w:bCs/>
          <w:sz w:val="24"/>
        </w:rPr>
        <w:t>4</w:t>
      </w:r>
      <w:r>
        <w:rPr>
          <w:rFonts w:hint="eastAsia"/>
          <w:bCs/>
          <w:sz w:val="24"/>
        </w:rPr>
        <w:t>位</w:t>
      </w:r>
      <w:r>
        <w:rPr>
          <w:bCs/>
          <w:sz w:val="24"/>
        </w:rPr>
        <w:t>)</w:t>
      </w:r>
      <w:r>
        <w:rPr>
          <w:rFonts w:hint="eastAsia"/>
          <w:bCs/>
          <w:sz w:val="24"/>
        </w:rPr>
        <w:t>发生估值错误时，视为基金份额净值错误。</w:t>
      </w:r>
    </w:p>
    <w:p w:rsidR="00A920A8" w:rsidRDefault="0050632C">
      <w:pPr>
        <w:spacing w:line="360" w:lineRule="auto"/>
        <w:ind w:firstLineChars="200" w:firstLine="480"/>
        <w:rPr>
          <w:bCs/>
          <w:sz w:val="24"/>
        </w:rPr>
      </w:pPr>
      <w:r>
        <w:rPr>
          <w:rFonts w:hint="eastAsia"/>
          <w:bCs/>
          <w:sz w:val="24"/>
        </w:rPr>
        <w:t>基金合同的当事人应按照以下约定处理：</w:t>
      </w:r>
    </w:p>
    <w:p w:rsidR="00A920A8" w:rsidRDefault="0050632C">
      <w:pPr>
        <w:spacing w:line="360" w:lineRule="auto"/>
        <w:ind w:firstLineChars="200" w:firstLine="480"/>
        <w:rPr>
          <w:bCs/>
          <w:sz w:val="24"/>
        </w:rPr>
      </w:pPr>
      <w:r>
        <w:rPr>
          <w:bCs/>
          <w:sz w:val="24"/>
        </w:rPr>
        <w:t>1</w:t>
      </w:r>
      <w:r>
        <w:rPr>
          <w:rFonts w:hint="eastAsia"/>
          <w:bCs/>
          <w:sz w:val="24"/>
        </w:rPr>
        <w:t>、估值错误类型</w:t>
      </w:r>
    </w:p>
    <w:p w:rsidR="00A920A8" w:rsidRDefault="0050632C">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w:t>
      </w:r>
      <w:r>
        <w:rPr>
          <w:rFonts w:hint="eastAsia"/>
          <w:bCs/>
          <w:sz w:val="24"/>
        </w:rPr>
        <w:t>的直接损失按下述</w:t>
      </w:r>
      <w:r>
        <w:rPr>
          <w:bCs/>
          <w:sz w:val="24"/>
        </w:rPr>
        <w:t>“</w:t>
      </w:r>
      <w:r>
        <w:rPr>
          <w:rFonts w:hint="eastAsia"/>
          <w:bCs/>
          <w:sz w:val="24"/>
        </w:rPr>
        <w:t>估值错误处理原则</w:t>
      </w:r>
      <w:r>
        <w:rPr>
          <w:bCs/>
          <w:sz w:val="24"/>
        </w:rPr>
        <w:t>”</w:t>
      </w:r>
      <w:r>
        <w:rPr>
          <w:rFonts w:hint="eastAsia"/>
          <w:bCs/>
          <w:sz w:val="24"/>
        </w:rPr>
        <w:t>给予赔偿，承担赔偿责任。</w:t>
      </w:r>
    </w:p>
    <w:p w:rsidR="00A920A8" w:rsidRDefault="0050632C">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rsidR="00A920A8" w:rsidRDefault="0050632C">
      <w:pPr>
        <w:spacing w:line="360" w:lineRule="auto"/>
        <w:ind w:firstLineChars="200" w:firstLine="480"/>
        <w:rPr>
          <w:bCs/>
          <w:sz w:val="24"/>
        </w:rPr>
      </w:pPr>
      <w:r>
        <w:rPr>
          <w:bCs/>
          <w:sz w:val="24"/>
        </w:rPr>
        <w:t>2</w:t>
      </w:r>
      <w:r>
        <w:rPr>
          <w:rFonts w:hint="eastAsia"/>
          <w:bCs/>
          <w:sz w:val="24"/>
        </w:rPr>
        <w:t>、估值错误处理原则</w:t>
      </w:r>
    </w:p>
    <w:p w:rsidR="00A920A8" w:rsidRDefault="0050632C">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）估值错误已发生，但尚未给当事人造成损失时，估值错误责任方应及时协调各方，及时进行更正，因更正估值错误发生</w:t>
      </w:r>
      <w:r>
        <w:rPr>
          <w:rFonts w:hint="eastAsia"/>
          <w:bCs/>
          <w:sz w:val="24"/>
        </w:rPr>
        <w:t>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920A8" w:rsidRDefault="0050632C">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rsidR="00A920A8" w:rsidRDefault="0050632C">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920A8" w:rsidRDefault="0050632C">
      <w:pPr>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w:t>
      </w:r>
      <w:r>
        <w:rPr>
          <w:rFonts w:hint="eastAsia"/>
          <w:bCs/>
          <w:sz w:val="24"/>
        </w:rPr>
        <w:t>未发生估值错误的正确情形的方式。</w:t>
      </w:r>
    </w:p>
    <w:p w:rsidR="00A920A8" w:rsidRDefault="0050632C">
      <w:pPr>
        <w:spacing w:line="360" w:lineRule="auto"/>
        <w:ind w:firstLineChars="200" w:firstLine="480"/>
        <w:rPr>
          <w:bCs/>
          <w:sz w:val="24"/>
        </w:rPr>
      </w:pPr>
      <w:r>
        <w:rPr>
          <w:bCs/>
          <w:sz w:val="24"/>
        </w:rPr>
        <w:t>3</w:t>
      </w:r>
      <w:r>
        <w:rPr>
          <w:rFonts w:hint="eastAsia"/>
          <w:bCs/>
          <w:sz w:val="24"/>
        </w:rPr>
        <w:t>、估值错误处理程序</w:t>
      </w:r>
    </w:p>
    <w:p w:rsidR="00A920A8" w:rsidRDefault="0050632C">
      <w:pPr>
        <w:spacing w:line="360" w:lineRule="auto"/>
        <w:ind w:firstLineChars="200" w:firstLine="480"/>
        <w:rPr>
          <w:bCs/>
          <w:sz w:val="24"/>
        </w:rPr>
      </w:pPr>
      <w:r>
        <w:rPr>
          <w:rFonts w:hint="eastAsia"/>
          <w:bCs/>
          <w:sz w:val="24"/>
        </w:rPr>
        <w:t>估值错误被发现后，有关的当事人应当及时进行处理，处理的程序如下：</w:t>
      </w:r>
    </w:p>
    <w:p w:rsidR="00A920A8" w:rsidRDefault="0050632C">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rsidR="00A920A8" w:rsidRDefault="0050632C">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rsidR="00A920A8" w:rsidRDefault="0050632C">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rsidR="00A920A8" w:rsidRDefault="0050632C">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rsidR="00A920A8" w:rsidRDefault="0050632C">
      <w:pPr>
        <w:spacing w:line="360" w:lineRule="auto"/>
        <w:ind w:firstLineChars="200" w:firstLine="480"/>
        <w:rPr>
          <w:bCs/>
          <w:sz w:val="24"/>
        </w:rPr>
      </w:pPr>
      <w:r>
        <w:rPr>
          <w:bCs/>
          <w:sz w:val="24"/>
        </w:rPr>
        <w:t>4</w:t>
      </w:r>
      <w:r>
        <w:rPr>
          <w:rFonts w:hint="eastAsia"/>
          <w:bCs/>
          <w:sz w:val="24"/>
        </w:rPr>
        <w:t>、</w:t>
      </w:r>
      <w:r>
        <w:rPr>
          <w:rFonts w:hint="eastAsia"/>
          <w:bCs/>
          <w:sz w:val="24"/>
        </w:rPr>
        <w:t>基金份额净值估值错误处理的方法如下：</w:t>
      </w:r>
    </w:p>
    <w:p w:rsidR="00A920A8" w:rsidRDefault="0050632C">
      <w:pPr>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）基金份额净值计算出现错误时，基金管理人应当立即予以纠正，通报</w:t>
      </w:r>
      <w:r>
        <w:rPr>
          <w:rFonts w:hint="eastAsia"/>
          <w:bCs/>
          <w:sz w:val="24"/>
        </w:rPr>
        <w:lastRenderedPageBreak/>
        <w:t>基金托管人，并采取合理的措施防止损失进一步扩大。</w:t>
      </w:r>
    </w:p>
    <w:p w:rsidR="00A920A8" w:rsidRDefault="0050632C">
      <w:pPr>
        <w:spacing w:line="360" w:lineRule="auto"/>
        <w:ind w:firstLineChars="200" w:firstLine="480"/>
        <w:rPr>
          <w:bCs/>
          <w:sz w:val="24"/>
        </w:rPr>
      </w:pPr>
      <w:r>
        <w:rPr>
          <w:rFonts w:hint="eastAsia"/>
          <w:bCs/>
          <w:sz w:val="24"/>
        </w:rPr>
        <w:t>（</w:t>
      </w:r>
      <w:r>
        <w:rPr>
          <w:bCs/>
          <w:sz w:val="24"/>
        </w:rPr>
        <w:t>2</w:t>
      </w:r>
      <w:r>
        <w:rPr>
          <w:rFonts w:hint="eastAsia"/>
          <w:bCs/>
          <w:sz w:val="24"/>
        </w:rPr>
        <w:t>）错误偏差达到基金份额净值的</w:t>
      </w:r>
      <w:r>
        <w:rPr>
          <w:bCs/>
          <w:sz w:val="24"/>
        </w:rPr>
        <w:t>0.25%</w:t>
      </w:r>
      <w:r>
        <w:rPr>
          <w:rFonts w:hint="eastAsia"/>
          <w:bCs/>
          <w:sz w:val="24"/>
        </w:rPr>
        <w:t>时，基金管理人应当通报基金托管人并报中国证监会备案；错误偏差达到基金份额净值的</w:t>
      </w:r>
      <w:r>
        <w:rPr>
          <w:bCs/>
          <w:sz w:val="24"/>
        </w:rPr>
        <w:t>0.5%</w:t>
      </w:r>
      <w:r>
        <w:rPr>
          <w:rFonts w:hint="eastAsia"/>
          <w:bCs/>
          <w:sz w:val="24"/>
        </w:rPr>
        <w:t>时，基金管理人应当公告</w:t>
      </w:r>
      <w:r>
        <w:rPr>
          <w:bCs/>
          <w:sz w:val="24"/>
        </w:rPr>
        <w:t>，并报中国证监会备案</w:t>
      </w:r>
      <w:r>
        <w:rPr>
          <w:rFonts w:hint="eastAsia"/>
          <w:bCs/>
          <w:sz w:val="24"/>
        </w:rPr>
        <w:t>。</w:t>
      </w:r>
    </w:p>
    <w:p w:rsidR="00A920A8" w:rsidRDefault="0050632C">
      <w:pPr>
        <w:spacing w:line="360" w:lineRule="auto"/>
        <w:ind w:firstLineChars="200" w:firstLine="480"/>
        <w:rPr>
          <w:rFonts w:ascii="宋体" w:hAnsi="宋体"/>
          <w:bCs/>
          <w:sz w:val="24"/>
          <w:szCs w:val="24"/>
        </w:rPr>
      </w:pPr>
      <w:r>
        <w:rPr>
          <w:rFonts w:hint="eastAsia"/>
          <w:bCs/>
          <w:sz w:val="24"/>
        </w:rPr>
        <w:t>（</w:t>
      </w:r>
      <w:r>
        <w:rPr>
          <w:bCs/>
          <w:sz w:val="24"/>
        </w:rPr>
        <w:t>3</w:t>
      </w:r>
      <w:r>
        <w:rPr>
          <w:rFonts w:hint="eastAsia"/>
          <w:bCs/>
          <w:sz w:val="24"/>
        </w:rPr>
        <w:t>）前述内容如法律法规或监管机构另有规定的，从其规定处理。</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（七）</w:t>
      </w:r>
      <w:r>
        <w:rPr>
          <w:rFonts w:ascii="宋体" w:hAnsi="宋体"/>
          <w:bCs/>
          <w:sz w:val="24"/>
          <w:szCs w:val="24"/>
        </w:rPr>
        <w:t>暂停估值的情形</w:t>
      </w:r>
    </w:p>
    <w:p w:rsidR="00A920A8" w:rsidRDefault="0050632C">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bCs/>
          <w:sz w:val="24"/>
        </w:rPr>
        <w:t>期货交易市场</w:t>
      </w:r>
      <w:r>
        <w:rPr>
          <w:rFonts w:hint="eastAsia"/>
          <w:bCs/>
          <w:sz w:val="24"/>
        </w:rPr>
        <w:t>或外汇市场</w:t>
      </w:r>
      <w:r>
        <w:rPr>
          <w:bCs/>
          <w:sz w:val="24"/>
        </w:rPr>
        <w:t>遇法定节假日或因其他原因暂停营业时；</w:t>
      </w:r>
    </w:p>
    <w:p w:rsidR="00A920A8" w:rsidRDefault="0050632C">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A920A8" w:rsidRDefault="0050632C">
      <w:pPr>
        <w:spacing w:line="360" w:lineRule="auto"/>
        <w:ind w:firstLineChars="200" w:firstLine="480"/>
        <w:rPr>
          <w:bCs/>
          <w:sz w:val="24"/>
          <w:highlight w:val="yellow"/>
        </w:rPr>
      </w:pPr>
      <w:r>
        <w:rPr>
          <w:bCs/>
          <w:sz w:val="24"/>
        </w:rPr>
        <w:t>3</w:t>
      </w:r>
      <w:r>
        <w:rPr>
          <w:bCs/>
          <w:sz w:val="24"/>
        </w:rPr>
        <w:t>、当前一估值日基金资产净值</w:t>
      </w:r>
      <w:r>
        <w:rPr>
          <w:bCs/>
          <w:sz w:val="24"/>
        </w:rPr>
        <w:t xml:space="preserve"> 50%</w:t>
      </w:r>
      <w:r>
        <w:rPr>
          <w:bCs/>
          <w:sz w:val="24"/>
        </w:rPr>
        <w:t>以上的资产出现无可参考的活跃市场价格且采用估值技术仍导致公允价值存在重大不确定性时，经与基金托管人协商确认后，基金管理人应当暂停估值</w:t>
      </w:r>
      <w:r>
        <w:rPr>
          <w:rFonts w:hint="eastAsia"/>
          <w:bCs/>
          <w:sz w:val="24"/>
        </w:rPr>
        <w:t>；</w:t>
      </w:r>
    </w:p>
    <w:p w:rsidR="00A920A8" w:rsidRDefault="0050632C">
      <w:pPr>
        <w:spacing w:line="360" w:lineRule="auto"/>
        <w:ind w:firstLineChars="200" w:firstLine="480"/>
        <w:rPr>
          <w:rFonts w:ascii="宋体" w:hAnsi="宋体"/>
          <w:bCs/>
          <w:sz w:val="24"/>
          <w:szCs w:val="24"/>
        </w:rPr>
      </w:pPr>
      <w:r>
        <w:rPr>
          <w:rFonts w:hint="eastAsia"/>
          <w:bCs/>
          <w:sz w:val="24"/>
        </w:rPr>
        <w:t>4</w:t>
      </w:r>
      <w:r>
        <w:rPr>
          <w:rFonts w:hint="eastAsia"/>
          <w:bCs/>
          <w:sz w:val="24"/>
        </w:rPr>
        <w:t>、</w:t>
      </w:r>
      <w:r>
        <w:rPr>
          <w:rFonts w:ascii="宋体" w:hAnsi="宋体"/>
          <w:bCs/>
          <w:sz w:val="24"/>
          <w:szCs w:val="24"/>
        </w:rPr>
        <w:t>中国证监会和基金合同认定的其</w:t>
      </w:r>
      <w:r>
        <w:rPr>
          <w:rFonts w:ascii="宋体" w:hAnsi="宋体" w:hint="eastAsia"/>
          <w:bCs/>
          <w:sz w:val="24"/>
          <w:szCs w:val="24"/>
        </w:rPr>
        <w:t>他</w:t>
      </w:r>
      <w:r>
        <w:rPr>
          <w:rFonts w:ascii="宋体" w:hAnsi="宋体"/>
          <w:bCs/>
          <w:sz w:val="24"/>
          <w:szCs w:val="24"/>
        </w:rPr>
        <w:t>情形。</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（八）</w:t>
      </w:r>
      <w:r>
        <w:rPr>
          <w:rFonts w:ascii="宋体" w:hAnsi="宋体"/>
          <w:bCs/>
          <w:sz w:val="24"/>
          <w:szCs w:val="24"/>
        </w:rPr>
        <w:t>基金净值的确认</w:t>
      </w:r>
    </w:p>
    <w:p w:rsidR="00A920A8" w:rsidRDefault="0050632C">
      <w:pPr>
        <w:spacing w:line="360" w:lineRule="auto"/>
        <w:ind w:firstLineChars="200" w:firstLine="480"/>
        <w:rPr>
          <w:rFonts w:ascii="宋体" w:hAnsi="宋体"/>
          <w:bCs/>
          <w:sz w:val="24"/>
          <w:szCs w:val="24"/>
        </w:rPr>
      </w:pPr>
      <w:r>
        <w:rPr>
          <w:bCs/>
          <w:sz w:val="24"/>
        </w:rPr>
        <w:t>基金资产净值和基金份额净值由基金管理人负责计算，基金托管人负责进行复核。基金管理人应于每个</w:t>
      </w:r>
      <w:r>
        <w:rPr>
          <w:rFonts w:hint="eastAsia"/>
          <w:bCs/>
          <w:sz w:val="24"/>
        </w:rPr>
        <w:t>开放</w:t>
      </w:r>
      <w:r>
        <w:rPr>
          <w:bCs/>
          <w:sz w:val="24"/>
        </w:rPr>
        <w:t>日交易结束后计算当日的基金资产净值和基金份额净值并发送给基金托管人。基金托管人对净值计算结果复核确认后发送给基金</w:t>
      </w:r>
      <w:r>
        <w:rPr>
          <w:bCs/>
          <w:sz w:val="24"/>
        </w:rPr>
        <w:t>管理人，由基金管理人对基金净值予以公布</w:t>
      </w:r>
      <w:r>
        <w:rPr>
          <w:rFonts w:ascii="宋体" w:hAnsi="宋体" w:hint="eastAsia"/>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（九）</w:t>
      </w:r>
      <w:r>
        <w:rPr>
          <w:rFonts w:ascii="宋体" w:hAnsi="宋体"/>
          <w:bCs/>
          <w:sz w:val="24"/>
          <w:szCs w:val="24"/>
        </w:rPr>
        <w:t>特殊情况的处理</w:t>
      </w:r>
    </w:p>
    <w:p w:rsidR="00A920A8" w:rsidRDefault="0050632C">
      <w:pPr>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Pr>
          <w:rFonts w:hint="eastAsia"/>
          <w:bCs/>
          <w:sz w:val="24"/>
        </w:rPr>
        <w:t>10</w:t>
      </w:r>
      <w:r>
        <w:rPr>
          <w:rFonts w:hint="eastAsia"/>
          <w:bCs/>
          <w:sz w:val="24"/>
        </w:rPr>
        <w:t>项进行估值时，所造成的误差不作为基金资产估值错误处理。</w:t>
      </w:r>
    </w:p>
    <w:p w:rsidR="00A920A8" w:rsidRDefault="0050632C">
      <w:pPr>
        <w:spacing w:line="360" w:lineRule="auto"/>
        <w:ind w:firstLineChars="200" w:firstLine="480"/>
        <w:rPr>
          <w:bCs/>
        </w:rPr>
      </w:pPr>
      <w:r>
        <w:rPr>
          <w:bCs/>
          <w:sz w:val="24"/>
        </w:rPr>
        <w:t>2</w:t>
      </w:r>
      <w:r>
        <w:rPr>
          <w:rFonts w:hint="eastAsia"/>
          <w:bCs/>
          <w:sz w:val="24"/>
        </w:rPr>
        <w:t>、由于证券</w:t>
      </w:r>
      <w:r>
        <w:rPr>
          <w:bCs/>
          <w:sz w:val="24"/>
        </w:rPr>
        <w:t>/</w:t>
      </w:r>
      <w:r>
        <w:rPr>
          <w:rFonts w:hint="eastAsia"/>
          <w:bCs/>
          <w:sz w:val="24"/>
        </w:rPr>
        <w:t>期货交易场所及其登记结算公司、第三方估值机构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rsidR="00A920A8" w:rsidRDefault="0050632C">
      <w:pPr>
        <w:pStyle w:val="1"/>
        <w:spacing w:before="340" w:after="330"/>
        <w:jc w:val="center"/>
        <w:rPr>
          <w:rFonts w:hAnsi="宋体"/>
          <w:bCs/>
          <w:color w:val="auto"/>
          <w:kern w:val="44"/>
          <w:szCs w:val="24"/>
        </w:rPr>
      </w:pPr>
      <w:bookmarkStart w:id="128" w:name="_Toc32008"/>
      <w:bookmarkStart w:id="129" w:name="_Toc233456281"/>
      <w:bookmarkStart w:id="130" w:name="_Toc344296356"/>
      <w:bookmarkStart w:id="131" w:name="_Toc335642080"/>
      <w:bookmarkStart w:id="132" w:name="_Toc3436"/>
      <w:bookmarkStart w:id="133" w:name="_Toc493766480"/>
      <w:bookmarkStart w:id="134" w:name="_Toc7412"/>
      <w:bookmarkStart w:id="135" w:name="_Toc28215"/>
      <w:bookmarkStart w:id="136" w:name="_Toc13726"/>
      <w:r>
        <w:rPr>
          <w:rFonts w:hAnsi="宋体" w:hint="eastAsia"/>
          <w:bCs/>
          <w:color w:val="auto"/>
          <w:kern w:val="44"/>
          <w:szCs w:val="24"/>
        </w:rPr>
        <w:t>十二、基金的收益与分配</w:t>
      </w:r>
      <w:bookmarkEnd w:id="128"/>
      <w:bookmarkEnd w:id="129"/>
      <w:bookmarkEnd w:id="130"/>
      <w:bookmarkEnd w:id="131"/>
      <w:bookmarkEnd w:id="132"/>
      <w:bookmarkEnd w:id="133"/>
      <w:bookmarkEnd w:id="134"/>
      <w:bookmarkEnd w:id="135"/>
      <w:bookmarkEnd w:id="136"/>
    </w:p>
    <w:p w:rsidR="00A920A8" w:rsidRDefault="0050632C">
      <w:pPr>
        <w:spacing w:line="360" w:lineRule="auto"/>
        <w:ind w:firstLineChars="225" w:firstLine="540"/>
        <w:rPr>
          <w:rFonts w:ascii="宋体" w:hAnsi="宋体"/>
          <w:bCs/>
          <w:sz w:val="24"/>
          <w:szCs w:val="24"/>
        </w:rPr>
      </w:pPr>
      <w:r>
        <w:rPr>
          <w:rFonts w:ascii="宋体" w:hAnsi="宋体" w:hint="eastAsia"/>
          <w:bCs/>
          <w:sz w:val="24"/>
          <w:szCs w:val="24"/>
        </w:rPr>
        <w:t>（一）</w:t>
      </w:r>
      <w:r>
        <w:rPr>
          <w:rFonts w:ascii="宋体" w:hAnsi="宋体"/>
          <w:bCs/>
          <w:sz w:val="24"/>
          <w:szCs w:val="24"/>
        </w:rPr>
        <w:t>基金利润的构成</w:t>
      </w:r>
    </w:p>
    <w:p w:rsidR="00A920A8" w:rsidRDefault="0050632C">
      <w:pPr>
        <w:spacing w:line="360" w:lineRule="auto"/>
        <w:ind w:firstLineChars="225" w:firstLine="540"/>
        <w:rPr>
          <w:rFonts w:ascii="宋体" w:hAnsi="宋体"/>
          <w:bCs/>
          <w:sz w:val="24"/>
          <w:szCs w:val="24"/>
          <w:shd w:val="pct10" w:color="auto" w:fill="FFFFFF"/>
        </w:rPr>
      </w:pPr>
      <w:r>
        <w:rPr>
          <w:rFonts w:ascii="宋体" w:hAnsi="宋体"/>
          <w:bCs/>
          <w:sz w:val="24"/>
          <w:szCs w:val="24"/>
        </w:rPr>
        <w:lastRenderedPageBreak/>
        <w:t>基金利润指基金利息收入、投资收益、公允价值变动收益和其他收入扣除相关费用后的余额，基金已实现收益指基金利润减去公允价值变动</w:t>
      </w:r>
      <w:r>
        <w:rPr>
          <w:rFonts w:ascii="宋体" w:hAnsi="宋体" w:hint="eastAsia"/>
          <w:bCs/>
          <w:sz w:val="24"/>
          <w:szCs w:val="24"/>
        </w:rPr>
        <w:t>收</w:t>
      </w:r>
      <w:r>
        <w:rPr>
          <w:rFonts w:ascii="宋体" w:hAnsi="宋体"/>
          <w:bCs/>
          <w:sz w:val="24"/>
          <w:szCs w:val="24"/>
        </w:rPr>
        <w:t>益后的余额。</w:t>
      </w:r>
    </w:p>
    <w:p w:rsidR="00A920A8" w:rsidRDefault="0050632C">
      <w:pPr>
        <w:spacing w:line="360" w:lineRule="auto"/>
        <w:ind w:firstLineChars="225" w:firstLine="540"/>
        <w:rPr>
          <w:rFonts w:ascii="宋体" w:hAnsi="宋体"/>
          <w:bCs/>
          <w:sz w:val="24"/>
          <w:szCs w:val="24"/>
        </w:rPr>
      </w:pPr>
      <w:r>
        <w:rPr>
          <w:rFonts w:ascii="宋体" w:hAnsi="宋体" w:hint="eastAsia"/>
          <w:bCs/>
          <w:sz w:val="24"/>
          <w:szCs w:val="24"/>
        </w:rPr>
        <w:t>（二）</w:t>
      </w:r>
      <w:r>
        <w:rPr>
          <w:rFonts w:ascii="宋体" w:hAnsi="宋体"/>
          <w:bCs/>
          <w:sz w:val="24"/>
          <w:szCs w:val="24"/>
        </w:rPr>
        <w:t>基金可供分配利润</w:t>
      </w:r>
    </w:p>
    <w:p w:rsidR="00A920A8" w:rsidRDefault="0050632C">
      <w:pPr>
        <w:spacing w:line="360" w:lineRule="auto"/>
        <w:ind w:firstLineChars="225" w:firstLine="540"/>
        <w:rPr>
          <w:rFonts w:ascii="宋体" w:hAnsi="宋体"/>
          <w:bCs/>
          <w:sz w:val="24"/>
          <w:szCs w:val="24"/>
        </w:rPr>
      </w:pPr>
      <w:r>
        <w:rPr>
          <w:rFonts w:ascii="宋体" w:hAnsi="宋体"/>
          <w:bCs/>
          <w:sz w:val="24"/>
          <w:szCs w:val="24"/>
        </w:rPr>
        <w:t>基金可供分配利润指截至收益分配基准日基金未分配利润与未分配利润中已实现</w:t>
      </w:r>
      <w:r>
        <w:rPr>
          <w:rFonts w:ascii="宋体" w:hAnsi="宋体" w:hint="eastAsia"/>
          <w:bCs/>
          <w:sz w:val="24"/>
          <w:szCs w:val="24"/>
        </w:rPr>
        <w:t>收益</w:t>
      </w:r>
      <w:r>
        <w:rPr>
          <w:rFonts w:ascii="宋体" w:hAnsi="宋体"/>
          <w:bCs/>
          <w:sz w:val="24"/>
          <w:szCs w:val="24"/>
        </w:rPr>
        <w:t>的孰低数。</w:t>
      </w:r>
    </w:p>
    <w:p w:rsidR="00A920A8" w:rsidRDefault="0050632C">
      <w:pPr>
        <w:spacing w:line="360" w:lineRule="auto"/>
        <w:ind w:firstLineChars="225" w:firstLine="540"/>
        <w:rPr>
          <w:rFonts w:ascii="宋体" w:hAnsi="宋体"/>
          <w:bCs/>
          <w:sz w:val="24"/>
          <w:szCs w:val="24"/>
        </w:rPr>
      </w:pPr>
      <w:r>
        <w:rPr>
          <w:rFonts w:ascii="宋体" w:hAnsi="宋体" w:hint="eastAsia"/>
          <w:bCs/>
          <w:sz w:val="24"/>
          <w:szCs w:val="24"/>
        </w:rPr>
        <w:t>（三）</w:t>
      </w:r>
      <w:r>
        <w:rPr>
          <w:rFonts w:ascii="宋体" w:hAnsi="宋体"/>
          <w:bCs/>
          <w:sz w:val="24"/>
          <w:szCs w:val="24"/>
        </w:rPr>
        <w:t>基金收益分配原则</w:t>
      </w:r>
    </w:p>
    <w:p w:rsidR="00A920A8" w:rsidRDefault="0050632C">
      <w:pPr>
        <w:spacing w:line="360" w:lineRule="auto"/>
        <w:ind w:firstLineChars="225" w:firstLine="540"/>
        <w:rPr>
          <w:bCs/>
          <w:sz w:val="24"/>
        </w:rPr>
      </w:pPr>
      <w:r>
        <w:rPr>
          <w:bCs/>
          <w:sz w:val="24"/>
        </w:rPr>
        <w:t>1</w:t>
      </w:r>
      <w:r>
        <w:rPr>
          <w:bCs/>
          <w:sz w:val="24"/>
        </w:rPr>
        <w:t>、在符合有关基金分红条件的前提下，</w:t>
      </w:r>
      <w:r>
        <w:rPr>
          <w:rFonts w:hint="eastAsia"/>
          <w:bCs/>
          <w:sz w:val="24"/>
        </w:rPr>
        <w:t>本基金每年收益分配次数最多为</w:t>
      </w:r>
      <w:r>
        <w:rPr>
          <w:rFonts w:hint="eastAsia"/>
          <w:bCs/>
          <w:sz w:val="24"/>
        </w:rPr>
        <w:t>12</w:t>
      </w:r>
      <w:r>
        <w:rPr>
          <w:rFonts w:hint="eastAsia"/>
          <w:bCs/>
          <w:sz w:val="24"/>
        </w:rPr>
        <w:t>次，若《基金合同》生效不满</w:t>
      </w:r>
      <w:r>
        <w:rPr>
          <w:rFonts w:hint="eastAsia"/>
          <w:bCs/>
          <w:sz w:val="24"/>
        </w:rPr>
        <w:t>3</w:t>
      </w:r>
      <w:r>
        <w:rPr>
          <w:rFonts w:hint="eastAsia"/>
          <w:bCs/>
          <w:sz w:val="24"/>
        </w:rPr>
        <w:t>个月可不进行收益分配；</w:t>
      </w:r>
    </w:p>
    <w:p w:rsidR="00A920A8" w:rsidRDefault="0050632C">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A920A8" w:rsidRDefault="0050632C">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rsidR="00A920A8" w:rsidRDefault="0050632C">
      <w:pPr>
        <w:spacing w:line="360" w:lineRule="auto"/>
        <w:ind w:firstLineChars="225" w:firstLine="540"/>
        <w:rPr>
          <w:bCs/>
          <w:sz w:val="24"/>
        </w:rPr>
      </w:pPr>
      <w:r>
        <w:rPr>
          <w:bCs/>
          <w:sz w:val="24"/>
        </w:rPr>
        <w:t>4</w:t>
      </w:r>
      <w:r>
        <w:rPr>
          <w:bCs/>
          <w:sz w:val="24"/>
        </w:rPr>
        <w:t>、每一基金份额享有同等分配权；</w:t>
      </w:r>
    </w:p>
    <w:p w:rsidR="00A920A8" w:rsidRDefault="0050632C">
      <w:pPr>
        <w:spacing w:line="360" w:lineRule="auto"/>
        <w:ind w:firstLineChars="225" w:firstLine="540"/>
        <w:rPr>
          <w:bCs/>
          <w:sz w:val="24"/>
        </w:rPr>
      </w:pPr>
      <w:r>
        <w:rPr>
          <w:bCs/>
          <w:sz w:val="24"/>
        </w:rPr>
        <w:t>5</w:t>
      </w:r>
      <w:r>
        <w:rPr>
          <w:bCs/>
          <w:sz w:val="24"/>
        </w:rPr>
        <w:t>、法律法规或监管机关另有规定的，从其规定。</w:t>
      </w:r>
    </w:p>
    <w:p w:rsidR="00A920A8" w:rsidRDefault="0050632C">
      <w:pPr>
        <w:spacing w:line="360" w:lineRule="auto"/>
        <w:ind w:firstLineChars="225" w:firstLine="540"/>
        <w:rPr>
          <w:bCs/>
          <w:sz w:val="24"/>
        </w:rPr>
      </w:pPr>
      <w:r>
        <w:rPr>
          <w:rFonts w:hint="eastAsia"/>
          <w:bCs/>
          <w:sz w:val="24"/>
        </w:rPr>
        <w:t>在不违背法律法规及基金合同的规定、且对基金份额持有人利益无实质性不利影响的前提下，基金管理人经与基金托管人协商一致，可在中国证监会允许的条件</w:t>
      </w:r>
      <w:r>
        <w:rPr>
          <w:rFonts w:hint="eastAsia"/>
          <w:bCs/>
          <w:sz w:val="24"/>
        </w:rPr>
        <w:t>下调整基金收益的分配原则，不需召开基金份额持有人大会。</w:t>
      </w:r>
    </w:p>
    <w:p w:rsidR="00A920A8" w:rsidRDefault="0050632C">
      <w:pPr>
        <w:spacing w:line="360" w:lineRule="auto"/>
        <w:ind w:firstLineChars="225" w:firstLine="540"/>
        <w:rPr>
          <w:rFonts w:ascii="宋体" w:hAnsi="宋体"/>
          <w:bCs/>
          <w:sz w:val="24"/>
          <w:szCs w:val="24"/>
        </w:rPr>
      </w:pPr>
      <w:r>
        <w:rPr>
          <w:rFonts w:ascii="宋体" w:hAnsi="宋体" w:hint="eastAsia"/>
          <w:bCs/>
          <w:sz w:val="24"/>
          <w:szCs w:val="24"/>
        </w:rPr>
        <w:t>（四）</w:t>
      </w:r>
      <w:r>
        <w:rPr>
          <w:rFonts w:ascii="宋体" w:hAnsi="宋体"/>
          <w:bCs/>
          <w:sz w:val="24"/>
          <w:szCs w:val="24"/>
        </w:rPr>
        <w:t>收益分配方案</w:t>
      </w:r>
    </w:p>
    <w:p w:rsidR="00A920A8" w:rsidRDefault="0050632C">
      <w:pPr>
        <w:spacing w:line="360" w:lineRule="auto"/>
        <w:ind w:firstLineChars="225" w:firstLine="540"/>
        <w:rPr>
          <w:rFonts w:ascii="宋体" w:hAnsi="宋体"/>
          <w:bCs/>
          <w:sz w:val="24"/>
          <w:szCs w:val="24"/>
        </w:rPr>
      </w:pPr>
      <w:r>
        <w:rPr>
          <w:rFonts w:ascii="宋体" w:hAnsi="宋体"/>
          <w:bCs/>
          <w:sz w:val="24"/>
          <w:szCs w:val="24"/>
        </w:rPr>
        <w:t>基金收益分配方案中应载明截止收益分配基准日的可供分配利润、基金收益分配对象、分配时间、分配数额及比例、分配方式等内容。</w:t>
      </w:r>
    </w:p>
    <w:p w:rsidR="00A920A8" w:rsidRDefault="0050632C">
      <w:pPr>
        <w:spacing w:line="360" w:lineRule="auto"/>
        <w:ind w:firstLineChars="225" w:firstLine="540"/>
        <w:rPr>
          <w:rFonts w:ascii="宋体" w:hAnsi="宋体"/>
          <w:bCs/>
          <w:sz w:val="24"/>
          <w:szCs w:val="24"/>
        </w:rPr>
      </w:pPr>
      <w:r>
        <w:rPr>
          <w:rFonts w:ascii="宋体" w:hAnsi="宋体" w:hint="eastAsia"/>
          <w:bCs/>
          <w:sz w:val="24"/>
          <w:szCs w:val="24"/>
        </w:rPr>
        <w:t>（五）</w:t>
      </w:r>
      <w:r>
        <w:rPr>
          <w:rFonts w:ascii="宋体" w:hAnsi="宋体"/>
          <w:bCs/>
          <w:sz w:val="24"/>
          <w:szCs w:val="24"/>
        </w:rPr>
        <w:t>收益分配方案的确定、公告与实施</w:t>
      </w:r>
    </w:p>
    <w:p w:rsidR="00A920A8" w:rsidRDefault="0050632C">
      <w:pPr>
        <w:spacing w:line="360" w:lineRule="auto"/>
        <w:ind w:firstLineChars="225" w:firstLine="540"/>
        <w:rPr>
          <w:rFonts w:ascii="宋体" w:hAnsi="宋体"/>
          <w:bCs/>
          <w:sz w:val="24"/>
          <w:szCs w:val="24"/>
        </w:rPr>
      </w:pPr>
      <w:r>
        <w:rPr>
          <w:rFonts w:ascii="宋体" w:hAnsi="宋体"/>
          <w:bCs/>
          <w:sz w:val="24"/>
          <w:szCs w:val="24"/>
        </w:rPr>
        <w:t>本基金收益分配方案由基金管理人拟定，并由基金托管人复核，</w:t>
      </w:r>
      <w:r>
        <w:rPr>
          <w:rFonts w:ascii="宋体" w:hAnsi="宋体" w:hint="eastAsia"/>
          <w:bCs/>
          <w:sz w:val="24"/>
          <w:szCs w:val="24"/>
        </w:rPr>
        <w:t>按规定</w:t>
      </w:r>
      <w:r>
        <w:rPr>
          <w:rFonts w:ascii="宋体" w:hAnsi="宋体"/>
          <w:bCs/>
          <w:sz w:val="24"/>
          <w:szCs w:val="24"/>
        </w:rPr>
        <w:t>在指定</w:t>
      </w:r>
      <w:r>
        <w:rPr>
          <w:rFonts w:ascii="宋体" w:hAnsi="宋体" w:hint="eastAsia"/>
          <w:bCs/>
          <w:sz w:val="24"/>
          <w:szCs w:val="24"/>
        </w:rPr>
        <w:t>媒介</w:t>
      </w:r>
      <w:r>
        <w:rPr>
          <w:rFonts w:ascii="宋体" w:hAnsi="宋体"/>
          <w:bCs/>
          <w:sz w:val="24"/>
          <w:szCs w:val="24"/>
        </w:rPr>
        <w:t>公告。</w:t>
      </w:r>
    </w:p>
    <w:p w:rsidR="00A920A8" w:rsidRDefault="0050632C">
      <w:pPr>
        <w:spacing w:line="360" w:lineRule="auto"/>
        <w:ind w:firstLineChars="225" w:firstLine="540"/>
        <w:rPr>
          <w:rFonts w:ascii="宋体" w:hAnsi="宋体"/>
          <w:bCs/>
          <w:sz w:val="24"/>
          <w:szCs w:val="24"/>
        </w:rPr>
      </w:pPr>
      <w:r>
        <w:rPr>
          <w:rFonts w:ascii="宋体" w:hAnsi="宋体" w:hint="eastAsia"/>
          <w:bCs/>
          <w:sz w:val="24"/>
          <w:szCs w:val="24"/>
        </w:rPr>
        <w:t>（六）</w:t>
      </w:r>
      <w:r>
        <w:rPr>
          <w:rFonts w:ascii="宋体" w:hAnsi="宋体"/>
          <w:bCs/>
          <w:sz w:val="24"/>
          <w:szCs w:val="24"/>
        </w:rPr>
        <w:t>基金收益分配中发生的费用</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基金收益分配时所发生的银行转账或其他手续费用由投资者自行承担。当投资者的现金红利小于一定金额，不足</w:t>
      </w:r>
      <w:r>
        <w:rPr>
          <w:rFonts w:ascii="宋体" w:hAnsi="宋体" w:hint="eastAsia"/>
          <w:bCs/>
          <w:sz w:val="24"/>
          <w:szCs w:val="24"/>
        </w:rPr>
        <w:t>以</w:t>
      </w:r>
      <w:r>
        <w:rPr>
          <w:rFonts w:ascii="宋体" w:hAnsi="宋体"/>
          <w:bCs/>
          <w:sz w:val="24"/>
          <w:szCs w:val="24"/>
        </w:rPr>
        <w:t>支付银行转账或其他手续费用时，基金登记机构可将基金份额持有人的现金</w:t>
      </w:r>
      <w:r>
        <w:rPr>
          <w:rFonts w:ascii="宋体" w:hAnsi="宋体"/>
          <w:bCs/>
          <w:sz w:val="24"/>
          <w:szCs w:val="24"/>
        </w:rPr>
        <w:t>红利自动转为基金份额。红利再投资的计算方法，依照《业务规则》执行。</w:t>
      </w:r>
    </w:p>
    <w:p w:rsidR="00A920A8" w:rsidRDefault="0050632C">
      <w:pPr>
        <w:pStyle w:val="1"/>
        <w:spacing w:before="340" w:after="330"/>
        <w:jc w:val="center"/>
        <w:rPr>
          <w:rFonts w:hAnsi="宋体"/>
          <w:bCs/>
          <w:color w:val="auto"/>
          <w:kern w:val="44"/>
          <w:szCs w:val="24"/>
        </w:rPr>
      </w:pPr>
      <w:bookmarkStart w:id="137" w:name="_Toc5290"/>
      <w:bookmarkStart w:id="138" w:name="_Toc493766481"/>
      <w:bookmarkStart w:id="139" w:name="_Toc344296357"/>
      <w:bookmarkStart w:id="140" w:name="_Toc28885"/>
      <w:bookmarkStart w:id="141" w:name="_Toc233456282"/>
      <w:bookmarkStart w:id="142" w:name="_Toc24607"/>
      <w:bookmarkStart w:id="143" w:name="_Toc335642081"/>
      <w:bookmarkStart w:id="144" w:name="_Toc5190"/>
      <w:bookmarkStart w:id="145" w:name="_Toc25784"/>
      <w:r>
        <w:rPr>
          <w:rFonts w:hAnsi="宋体"/>
          <w:bCs/>
          <w:color w:val="auto"/>
          <w:kern w:val="44"/>
          <w:szCs w:val="24"/>
        </w:rPr>
        <w:lastRenderedPageBreak/>
        <w:t>十三、基金费用与税收</w:t>
      </w:r>
      <w:bookmarkEnd w:id="137"/>
      <w:bookmarkEnd w:id="138"/>
      <w:bookmarkEnd w:id="139"/>
      <w:bookmarkEnd w:id="140"/>
      <w:bookmarkEnd w:id="141"/>
      <w:bookmarkEnd w:id="142"/>
      <w:bookmarkEnd w:id="143"/>
      <w:bookmarkEnd w:id="144"/>
      <w:bookmarkEnd w:id="145"/>
    </w:p>
    <w:p w:rsidR="00A920A8" w:rsidRDefault="0050632C">
      <w:pPr>
        <w:pStyle w:val="af8"/>
        <w:ind w:firstLine="480"/>
        <w:rPr>
          <w:rFonts w:hAnsi="宋体"/>
          <w:sz w:val="24"/>
          <w:szCs w:val="24"/>
        </w:rPr>
      </w:pPr>
      <w:r>
        <w:rPr>
          <w:rFonts w:hAnsi="宋体"/>
          <w:sz w:val="24"/>
          <w:szCs w:val="24"/>
        </w:rPr>
        <w:t>（一）基金费用</w:t>
      </w:r>
    </w:p>
    <w:p w:rsidR="00A920A8" w:rsidRDefault="0050632C">
      <w:pPr>
        <w:spacing w:line="360" w:lineRule="auto"/>
        <w:ind w:firstLineChars="200" w:firstLine="480"/>
        <w:rPr>
          <w:rFonts w:hAnsi="宋体"/>
          <w:bCs/>
          <w:sz w:val="24"/>
          <w:szCs w:val="24"/>
        </w:rPr>
      </w:pPr>
      <w:r>
        <w:rPr>
          <w:rFonts w:ascii="宋体" w:hAnsi="宋体"/>
          <w:bCs/>
          <w:sz w:val="24"/>
          <w:szCs w:val="24"/>
        </w:rPr>
        <w:t>1</w:t>
      </w:r>
      <w:r>
        <w:rPr>
          <w:rFonts w:ascii="宋体" w:hAnsi="宋体"/>
          <w:bCs/>
          <w:sz w:val="24"/>
          <w:szCs w:val="24"/>
        </w:rPr>
        <w:t>、基金费用的种类</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1</w:t>
      </w:r>
      <w:r>
        <w:rPr>
          <w:rFonts w:ascii="宋体" w:hAnsi="宋体"/>
          <w:bCs/>
          <w:sz w:val="24"/>
          <w:szCs w:val="24"/>
        </w:rPr>
        <w:t>）基金管理人的管理费。</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2</w:t>
      </w:r>
      <w:r>
        <w:rPr>
          <w:rFonts w:ascii="宋体" w:hAnsi="宋体"/>
          <w:bCs/>
          <w:sz w:val="24"/>
          <w:szCs w:val="24"/>
        </w:rPr>
        <w:t>）基金托管人的托管费。</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3</w:t>
      </w:r>
      <w:r>
        <w:rPr>
          <w:rFonts w:ascii="宋体" w:hAnsi="宋体"/>
          <w:bCs/>
          <w:sz w:val="24"/>
          <w:szCs w:val="24"/>
        </w:rPr>
        <w:t>）《基金合同》生效后与基金相关的信息披露费用</w:t>
      </w:r>
      <w:r>
        <w:rPr>
          <w:rFonts w:ascii="宋体" w:hAnsi="宋体" w:hint="eastAsia"/>
          <w:bCs/>
          <w:sz w:val="24"/>
          <w:szCs w:val="24"/>
        </w:rPr>
        <w:t>，但法律法规或中国证监会另有规定的除外</w:t>
      </w:r>
      <w:r>
        <w:rPr>
          <w:rFonts w:ascii="宋体" w:hAnsi="宋体"/>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4</w:t>
      </w:r>
      <w:r>
        <w:rPr>
          <w:rFonts w:ascii="宋体" w:hAnsi="宋体"/>
          <w:bCs/>
          <w:sz w:val="24"/>
          <w:szCs w:val="24"/>
        </w:rPr>
        <w:t>）《基金合同》生效后与基金相关的会计师费、律师费</w:t>
      </w:r>
      <w:r>
        <w:rPr>
          <w:rFonts w:ascii="宋体" w:hAnsi="宋体" w:hint="eastAsia"/>
          <w:bCs/>
          <w:sz w:val="24"/>
          <w:szCs w:val="24"/>
        </w:rPr>
        <w:t>、</w:t>
      </w:r>
      <w:r>
        <w:rPr>
          <w:rFonts w:ascii="宋体" w:hAnsi="宋体"/>
          <w:bCs/>
          <w:sz w:val="24"/>
          <w:szCs w:val="24"/>
        </w:rPr>
        <w:t>诉讼费</w:t>
      </w:r>
      <w:r>
        <w:rPr>
          <w:rFonts w:hint="eastAsia"/>
          <w:bCs/>
          <w:sz w:val="24"/>
        </w:rPr>
        <w:t>和仲裁费</w:t>
      </w:r>
      <w:r>
        <w:rPr>
          <w:rFonts w:ascii="宋体" w:hAnsi="宋体"/>
          <w:bCs/>
          <w:sz w:val="24"/>
          <w:szCs w:val="24"/>
        </w:rPr>
        <w:t>。</w:t>
      </w:r>
    </w:p>
    <w:p w:rsidR="00A920A8" w:rsidRDefault="0050632C">
      <w:pPr>
        <w:spacing w:line="360" w:lineRule="auto"/>
        <w:ind w:firstLineChars="200" w:firstLine="480"/>
        <w:rPr>
          <w:bCs/>
          <w:sz w:val="24"/>
        </w:rPr>
      </w:pPr>
      <w:r>
        <w:rPr>
          <w:rFonts w:ascii="宋体" w:hAnsi="宋体" w:hint="eastAsia"/>
          <w:bCs/>
          <w:sz w:val="24"/>
          <w:szCs w:val="24"/>
        </w:rPr>
        <w:t>（</w:t>
      </w:r>
      <w:r>
        <w:rPr>
          <w:rFonts w:ascii="宋体" w:hAnsi="宋体" w:hint="eastAsia"/>
          <w:bCs/>
          <w:sz w:val="24"/>
          <w:szCs w:val="24"/>
        </w:rPr>
        <w:t>5</w:t>
      </w:r>
      <w:r>
        <w:rPr>
          <w:rFonts w:ascii="宋体" w:hAnsi="宋体" w:hint="eastAsia"/>
          <w:bCs/>
          <w:sz w:val="24"/>
          <w:szCs w:val="24"/>
        </w:rPr>
        <w:t>）</w:t>
      </w:r>
      <w:r>
        <w:rPr>
          <w:bCs/>
          <w:sz w:val="24"/>
        </w:rPr>
        <w:t>基金份额持有人大会费用</w:t>
      </w:r>
      <w:r>
        <w:rPr>
          <w:rFonts w:hint="eastAsia"/>
          <w:bCs/>
          <w:sz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）基金的证券</w:t>
      </w:r>
      <w:r>
        <w:rPr>
          <w:rFonts w:hint="eastAsia"/>
          <w:bCs/>
          <w:sz w:val="24"/>
        </w:rPr>
        <w:t>、期货</w:t>
      </w:r>
      <w:r>
        <w:rPr>
          <w:bCs/>
          <w:sz w:val="24"/>
        </w:rPr>
        <w:t>交易</w:t>
      </w:r>
      <w:r>
        <w:rPr>
          <w:rFonts w:ascii="宋体" w:hAnsi="宋体"/>
          <w:bCs/>
          <w:sz w:val="24"/>
          <w:szCs w:val="24"/>
        </w:rPr>
        <w:t>费用。</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）基金的银行汇划费用。</w:t>
      </w:r>
    </w:p>
    <w:p w:rsidR="00A920A8" w:rsidRDefault="0050632C">
      <w:pPr>
        <w:spacing w:line="360" w:lineRule="auto"/>
        <w:ind w:firstLineChars="200" w:firstLine="480"/>
        <w:rPr>
          <w:bCs/>
          <w:sz w:val="24"/>
        </w:rPr>
      </w:pPr>
      <w:r>
        <w:rPr>
          <w:rFonts w:ascii="宋体" w:hAnsi="宋体"/>
          <w:bCs/>
          <w:sz w:val="24"/>
          <w:szCs w:val="24"/>
        </w:rPr>
        <w:t>（</w:t>
      </w:r>
      <w:r>
        <w:rPr>
          <w:rFonts w:ascii="宋体" w:hAnsi="宋体" w:hint="eastAsia"/>
          <w:bCs/>
          <w:sz w:val="24"/>
          <w:szCs w:val="24"/>
        </w:rPr>
        <w:t>8</w:t>
      </w:r>
      <w:r>
        <w:rPr>
          <w:rFonts w:ascii="宋体" w:hAnsi="宋体"/>
          <w:bCs/>
          <w:sz w:val="24"/>
          <w:szCs w:val="24"/>
        </w:rPr>
        <w:t>）</w:t>
      </w:r>
      <w:r>
        <w:rPr>
          <w:bCs/>
          <w:sz w:val="24"/>
        </w:rPr>
        <w:t>证券账户、期货账户开户费用，银行账户维护费用</w:t>
      </w:r>
      <w:r>
        <w:rPr>
          <w:rFonts w:hint="eastAsia"/>
          <w:bCs/>
          <w:sz w:val="24"/>
        </w:rPr>
        <w:t>。</w:t>
      </w:r>
    </w:p>
    <w:p w:rsidR="00A920A8" w:rsidRDefault="0050632C">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）因投资港股通标的股票而产生的各项合理费用。</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10</w:t>
      </w:r>
      <w:r>
        <w:rPr>
          <w:rFonts w:ascii="宋体" w:hAnsi="宋体"/>
          <w:bCs/>
          <w:sz w:val="24"/>
          <w:szCs w:val="24"/>
        </w:rPr>
        <w:t>）按照国家有关规定和《基金合同》约定，可以在基金财产中列支的其他费用。</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bCs/>
          <w:sz w:val="24"/>
          <w:szCs w:val="24"/>
        </w:rPr>
        <w:t>、基金费用计提方法、计提标准和支付方式</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1</w:t>
      </w:r>
      <w:r>
        <w:rPr>
          <w:rFonts w:ascii="宋体" w:hAnsi="宋体"/>
          <w:bCs/>
          <w:sz w:val="24"/>
          <w:szCs w:val="24"/>
        </w:rPr>
        <w:t>）基金管理人的管理费</w:t>
      </w:r>
    </w:p>
    <w:p w:rsidR="00A920A8" w:rsidRDefault="0050632C">
      <w:pPr>
        <w:spacing w:line="360" w:lineRule="auto"/>
        <w:ind w:firstLineChars="200" w:firstLine="480"/>
        <w:rPr>
          <w:bCs/>
          <w:sz w:val="24"/>
        </w:rPr>
      </w:pPr>
      <w:r>
        <w:rPr>
          <w:bCs/>
          <w:sz w:val="24"/>
        </w:rPr>
        <w:t>本基金的管理费按前一日基金资产净值的</w:t>
      </w:r>
      <w:r>
        <w:rPr>
          <w:rFonts w:hint="eastAsia"/>
          <w:bCs/>
          <w:sz w:val="24"/>
        </w:rPr>
        <w:t>1.50</w:t>
      </w:r>
      <w:r>
        <w:rPr>
          <w:bCs/>
          <w:sz w:val="24"/>
        </w:rPr>
        <w:t>%</w:t>
      </w:r>
      <w:r>
        <w:rPr>
          <w:bCs/>
          <w:sz w:val="24"/>
        </w:rPr>
        <w:t>年费率计提。管理费的计算方法如下：</w:t>
      </w:r>
    </w:p>
    <w:p w:rsidR="00A920A8" w:rsidRDefault="0050632C">
      <w:pPr>
        <w:spacing w:line="360" w:lineRule="auto"/>
        <w:ind w:firstLineChars="200" w:firstLine="480"/>
        <w:rPr>
          <w:bCs/>
          <w:sz w:val="24"/>
        </w:rPr>
      </w:pPr>
      <w:r>
        <w:rPr>
          <w:bCs/>
          <w:sz w:val="24"/>
        </w:rPr>
        <w:t>H</w:t>
      </w:r>
      <w:r>
        <w:rPr>
          <w:bCs/>
          <w:sz w:val="24"/>
        </w:rPr>
        <w:t>＝</w:t>
      </w:r>
      <w:r>
        <w:rPr>
          <w:bCs/>
          <w:sz w:val="24"/>
        </w:rPr>
        <w:t>E×</w:t>
      </w:r>
      <w:r>
        <w:rPr>
          <w:rFonts w:hint="eastAsia"/>
          <w:bCs/>
          <w:sz w:val="24"/>
        </w:rPr>
        <w:t>1.50</w:t>
      </w:r>
      <w:r>
        <w:rPr>
          <w:bCs/>
          <w:sz w:val="24"/>
        </w:rPr>
        <w:t>%÷</w:t>
      </w:r>
      <w:r>
        <w:rPr>
          <w:bCs/>
          <w:sz w:val="24"/>
        </w:rPr>
        <w:t>当年天数</w:t>
      </w:r>
    </w:p>
    <w:p w:rsidR="00A920A8" w:rsidRDefault="0050632C">
      <w:pPr>
        <w:spacing w:line="360" w:lineRule="auto"/>
        <w:ind w:firstLineChars="200" w:firstLine="480"/>
        <w:rPr>
          <w:bCs/>
          <w:sz w:val="24"/>
        </w:rPr>
      </w:pPr>
      <w:r>
        <w:rPr>
          <w:bCs/>
          <w:sz w:val="24"/>
        </w:rPr>
        <w:t>H</w:t>
      </w:r>
      <w:r>
        <w:rPr>
          <w:bCs/>
          <w:sz w:val="24"/>
        </w:rPr>
        <w:t>为每日应计提的基金管理费</w:t>
      </w:r>
    </w:p>
    <w:p w:rsidR="00A920A8" w:rsidRDefault="0050632C">
      <w:pPr>
        <w:spacing w:line="360" w:lineRule="auto"/>
        <w:ind w:firstLineChars="200" w:firstLine="480"/>
        <w:rPr>
          <w:bCs/>
          <w:sz w:val="24"/>
        </w:rPr>
      </w:pPr>
      <w:r>
        <w:rPr>
          <w:bCs/>
          <w:sz w:val="24"/>
        </w:rPr>
        <w:t>E</w:t>
      </w:r>
      <w:r>
        <w:rPr>
          <w:bCs/>
          <w:sz w:val="24"/>
        </w:rPr>
        <w:t>为前一日的基金资产净值</w:t>
      </w:r>
    </w:p>
    <w:p w:rsidR="00A920A8" w:rsidRDefault="0050632C">
      <w:pPr>
        <w:spacing w:line="360" w:lineRule="auto"/>
        <w:ind w:firstLineChars="200" w:firstLine="480"/>
        <w:rPr>
          <w:bCs/>
          <w:sz w:val="24"/>
        </w:rPr>
      </w:pPr>
      <w:r>
        <w:rPr>
          <w:rFonts w:hint="eastAsia"/>
          <w:bCs/>
          <w:sz w:val="24"/>
        </w:rPr>
        <w:t>基金管理费每日计提，逐日累计至每个月月末，按月支付。由基金托管人根据与基金管理人核对一致的财务数据，自动在次月初五个工作日内、按照指定的账户路径进行资</w:t>
      </w:r>
      <w:r>
        <w:rPr>
          <w:rFonts w:hint="eastAsia"/>
          <w:bCs/>
          <w:sz w:val="24"/>
        </w:rPr>
        <w:t>金支付，基金管理人无需再出具资金划拨指令。</w:t>
      </w:r>
      <w:r>
        <w:rPr>
          <w:bCs/>
          <w:sz w:val="24"/>
        </w:rPr>
        <w:t>若遇法定节假日、公休</w:t>
      </w:r>
      <w:r>
        <w:rPr>
          <w:rFonts w:hint="eastAsia"/>
          <w:bCs/>
          <w:sz w:val="24"/>
        </w:rPr>
        <w:t>日或不可抗力致使无法按时支付</w:t>
      </w:r>
      <w:r>
        <w:rPr>
          <w:bCs/>
          <w:sz w:val="24"/>
        </w:rPr>
        <w:t>等</w:t>
      </w:r>
      <w:r>
        <w:rPr>
          <w:bCs/>
          <w:sz w:val="24"/>
        </w:rPr>
        <w:t>,</w:t>
      </w:r>
      <w:r>
        <w:rPr>
          <w:bCs/>
          <w:sz w:val="24"/>
        </w:rPr>
        <w:t>支付日期顺延。</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2</w:t>
      </w:r>
      <w:r>
        <w:rPr>
          <w:rFonts w:ascii="宋体" w:hAnsi="宋体"/>
          <w:bCs/>
          <w:sz w:val="24"/>
          <w:szCs w:val="24"/>
        </w:rPr>
        <w:t>）基金托管人的托管费</w:t>
      </w:r>
    </w:p>
    <w:p w:rsidR="00A920A8" w:rsidRDefault="0050632C">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rsidR="00A920A8" w:rsidRDefault="0050632C">
      <w:pPr>
        <w:spacing w:line="360" w:lineRule="auto"/>
        <w:ind w:firstLineChars="200" w:firstLine="480"/>
        <w:rPr>
          <w:bCs/>
          <w:sz w:val="24"/>
        </w:rPr>
      </w:pPr>
      <w:r>
        <w:rPr>
          <w:bCs/>
          <w:sz w:val="24"/>
        </w:rPr>
        <w:lastRenderedPageBreak/>
        <w:t>H</w:t>
      </w:r>
      <w:r>
        <w:rPr>
          <w:bCs/>
          <w:sz w:val="24"/>
        </w:rPr>
        <w:t>＝</w:t>
      </w:r>
      <w:r>
        <w:rPr>
          <w:bCs/>
          <w:sz w:val="24"/>
        </w:rPr>
        <w:t xml:space="preserve">E× </w:t>
      </w:r>
      <w:r>
        <w:rPr>
          <w:rFonts w:hint="eastAsia"/>
          <w:bCs/>
          <w:sz w:val="24"/>
        </w:rPr>
        <w:t>0.25</w:t>
      </w:r>
      <w:r>
        <w:rPr>
          <w:bCs/>
          <w:sz w:val="24"/>
        </w:rPr>
        <w:t>%÷</w:t>
      </w:r>
      <w:r>
        <w:rPr>
          <w:bCs/>
          <w:sz w:val="24"/>
        </w:rPr>
        <w:t>当年天数</w:t>
      </w:r>
    </w:p>
    <w:p w:rsidR="00A920A8" w:rsidRDefault="0050632C">
      <w:pPr>
        <w:spacing w:line="360" w:lineRule="auto"/>
        <w:ind w:firstLineChars="200" w:firstLine="480"/>
        <w:rPr>
          <w:bCs/>
          <w:sz w:val="24"/>
        </w:rPr>
      </w:pPr>
      <w:r>
        <w:rPr>
          <w:bCs/>
          <w:sz w:val="24"/>
        </w:rPr>
        <w:t>H</w:t>
      </w:r>
      <w:r>
        <w:rPr>
          <w:bCs/>
          <w:sz w:val="24"/>
        </w:rPr>
        <w:t>为每日应计提的基金托管费</w:t>
      </w:r>
    </w:p>
    <w:p w:rsidR="00A920A8" w:rsidRDefault="0050632C">
      <w:pPr>
        <w:spacing w:line="360" w:lineRule="auto"/>
        <w:ind w:firstLineChars="200" w:firstLine="480"/>
        <w:rPr>
          <w:bCs/>
          <w:sz w:val="24"/>
        </w:rPr>
      </w:pPr>
      <w:r>
        <w:rPr>
          <w:bCs/>
          <w:sz w:val="24"/>
        </w:rPr>
        <w:t>E</w:t>
      </w:r>
      <w:r>
        <w:rPr>
          <w:bCs/>
          <w:sz w:val="24"/>
        </w:rPr>
        <w:t>为前一日的基金资产净值</w:t>
      </w:r>
    </w:p>
    <w:p w:rsidR="00A920A8" w:rsidRDefault="0050632C">
      <w:pPr>
        <w:spacing w:line="360" w:lineRule="auto"/>
        <w:ind w:firstLineChars="200" w:firstLine="480"/>
        <w:rPr>
          <w:bCs/>
          <w:sz w:val="24"/>
        </w:rPr>
      </w:pPr>
      <w:r>
        <w:rPr>
          <w:rFonts w:hint="eastAsia"/>
          <w:bCs/>
          <w:sz w:val="24"/>
        </w:rPr>
        <w:t>基金托管费每日计提，逐日累计至每个月月末，按月支付。由基金托管人根据与基金管理人核对一致的财务数据，自动在次月初五个工作日内、按照指定的账户路径进行资金支付，基金管理人无需再出具资金划拨指令。</w:t>
      </w:r>
      <w:r>
        <w:rPr>
          <w:bCs/>
          <w:sz w:val="24"/>
        </w:rPr>
        <w:t>若遇法定节假日、公休</w:t>
      </w:r>
      <w:r>
        <w:rPr>
          <w:rFonts w:hint="eastAsia"/>
          <w:bCs/>
          <w:sz w:val="24"/>
        </w:rPr>
        <w:t>日或不可抗力致使无法按时支付</w:t>
      </w:r>
      <w:r>
        <w:rPr>
          <w:bCs/>
          <w:sz w:val="24"/>
        </w:rPr>
        <w:t>等</w:t>
      </w:r>
      <w:r>
        <w:rPr>
          <w:bCs/>
          <w:sz w:val="24"/>
        </w:rPr>
        <w:t>,</w:t>
      </w:r>
      <w:r>
        <w:rPr>
          <w:bCs/>
          <w:sz w:val="24"/>
        </w:rPr>
        <w:t>支付日期顺延。</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上述</w:t>
      </w:r>
      <w:r>
        <w:rPr>
          <w:rFonts w:ascii="宋体" w:hAnsi="宋体"/>
          <w:bCs/>
          <w:sz w:val="24"/>
          <w:szCs w:val="24"/>
        </w:rPr>
        <w:t>“1</w:t>
      </w:r>
      <w:r>
        <w:rPr>
          <w:rFonts w:ascii="宋体" w:hAnsi="宋体"/>
          <w:bCs/>
          <w:sz w:val="24"/>
          <w:szCs w:val="24"/>
        </w:rPr>
        <w:t>、基金费用的种类</w:t>
      </w:r>
      <w:r>
        <w:rPr>
          <w:rFonts w:ascii="宋体" w:hAnsi="宋体"/>
          <w:bCs/>
          <w:sz w:val="24"/>
          <w:szCs w:val="24"/>
        </w:rPr>
        <w:t>”</w:t>
      </w:r>
      <w:r>
        <w:rPr>
          <w:rFonts w:ascii="宋体" w:hAnsi="宋体"/>
          <w:bCs/>
          <w:sz w:val="24"/>
          <w:szCs w:val="24"/>
        </w:rPr>
        <w:t>中第</w:t>
      </w:r>
      <w:r>
        <w:rPr>
          <w:rFonts w:hint="eastAsia"/>
          <w:bCs/>
          <w:sz w:val="24"/>
        </w:rPr>
        <w:t>（</w:t>
      </w:r>
      <w:r>
        <w:rPr>
          <w:rFonts w:hint="eastAsia"/>
          <w:bCs/>
          <w:sz w:val="24"/>
        </w:rPr>
        <w:t>3</w:t>
      </w:r>
      <w:r>
        <w:rPr>
          <w:rFonts w:hint="eastAsia"/>
          <w:bCs/>
          <w:sz w:val="24"/>
        </w:rPr>
        <w:t>）</w:t>
      </w:r>
      <w:r>
        <w:rPr>
          <w:bCs/>
          <w:sz w:val="24"/>
        </w:rPr>
        <w:t>－</w:t>
      </w:r>
      <w:r>
        <w:rPr>
          <w:rFonts w:hint="eastAsia"/>
          <w:bCs/>
          <w:sz w:val="24"/>
        </w:rPr>
        <w:t>（</w:t>
      </w:r>
      <w:r>
        <w:rPr>
          <w:rFonts w:hint="eastAsia"/>
          <w:bCs/>
          <w:sz w:val="24"/>
        </w:rPr>
        <w:t>10</w:t>
      </w:r>
      <w:r>
        <w:rPr>
          <w:rFonts w:hint="eastAsia"/>
          <w:bCs/>
          <w:sz w:val="24"/>
        </w:rPr>
        <w:t>）</w:t>
      </w:r>
      <w:r>
        <w:rPr>
          <w:rFonts w:ascii="宋体" w:hAnsi="宋体"/>
          <w:bCs/>
          <w:sz w:val="24"/>
          <w:szCs w:val="24"/>
        </w:rPr>
        <w:t>项费用，根据有关法规及相应协议规定，按费用实际支出金额列入当期费用，由基金托管人从基金财产中支付。</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bCs/>
          <w:sz w:val="24"/>
          <w:szCs w:val="24"/>
        </w:rPr>
        <w:t>、不列入基金费用的项目</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下列费用不列入基金费用：</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w:t>
      </w:r>
      <w:r>
        <w:rPr>
          <w:rFonts w:ascii="宋体" w:hAnsi="宋体"/>
          <w:bCs/>
          <w:sz w:val="24"/>
          <w:szCs w:val="24"/>
        </w:rPr>
        <w:t>基金管理人和基金托管人因未履行或未完全履行义务导致的费用支出或基金财产的损失。</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w:t>
      </w:r>
      <w:r>
        <w:rPr>
          <w:rFonts w:ascii="宋体" w:hAnsi="宋体"/>
          <w:bCs/>
          <w:sz w:val="24"/>
          <w:szCs w:val="24"/>
        </w:rPr>
        <w:t>基金管理人和基金托管人处理与基金运作无关的事项发生的费用。</w:t>
      </w:r>
    </w:p>
    <w:p w:rsidR="00A920A8" w:rsidRDefault="0050632C">
      <w:pPr>
        <w:spacing w:line="360" w:lineRule="auto"/>
        <w:ind w:firstLineChars="200" w:firstLine="480"/>
        <w:rPr>
          <w:bCs/>
          <w:sz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w:t>
      </w:r>
      <w:r>
        <w:rPr>
          <w:bCs/>
          <w:sz w:val="24"/>
        </w:rPr>
        <w:t>《基金合同》生效前的相关费用</w:t>
      </w:r>
      <w:r>
        <w:rPr>
          <w:rFonts w:hint="eastAsia"/>
          <w:bCs/>
          <w:sz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w:t>
      </w:r>
      <w:r>
        <w:rPr>
          <w:rFonts w:ascii="宋体" w:hAnsi="宋体"/>
          <w:bCs/>
          <w:sz w:val="24"/>
          <w:szCs w:val="24"/>
        </w:rPr>
        <w:t>其他根据相关法律法规及中国证监会的有关规定不得列入</w:t>
      </w:r>
      <w:r>
        <w:rPr>
          <w:rFonts w:ascii="宋体" w:hAnsi="宋体"/>
          <w:bCs/>
          <w:sz w:val="24"/>
          <w:szCs w:val="24"/>
        </w:rPr>
        <w:t>基金费用的项目。</w:t>
      </w:r>
    </w:p>
    <w:p w:rsidR="00A920A8" w:rsidRDefault="0050632C">
      <w:pPr>
        <w:spacing w:line="360" w:lineRule="auto"/>
        <w:ind w:firstLineChars="200" w:firstLine="480"/>
        <w:rPr>
          <w:rFonts w:hAnsi="宋体"/>
          <w:bCs/>
          <w:sz w:val="24"/>
          <w:szCs w:val="24"/>
        </w:rPr>
      </w:pPr>
      <w:r>
        <w:rPr>
          <w:rFonts w:ascii="宋体" w:hAnsi="宋体"/>
          <w:sz w:val="24"/>
          <w:szCs w:val="24"/>
        </w:rPr>
        <w:t>（二）</w:t>
      </w:r>
      <w:r>
        <w:rPr>
          <w:rFonts w:hAnsi="宋体"/>
          <w:bCs/>
          <w:sz w:val="24"/>
          <w:szCs w:val="24"/>
        </w:rPr>
        <w:t>基金税收</w:t>
      </w:r>
    </w:p>
    <w:p w:rsidR="00A920A8" w:rsidRDefault="0050632C">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A920A8" w:rsidRDefault="0050632C">
      <w:pPr>
        <w:pStyle w:val="1"/>
        <w:spacing w:before="340" w:after="330"/>
        <w:jc w:val="center"/>
        <w:rPr>
          <w:rFonts w:hAnsi="宋体"/>
          <w:bCs/>
          <w:color w:val="auto"/>
          <w:kern w:val="44"/>
          <w:szCs w:val="24"/>
        </w:rPr>
      </w:pPr>
      <w:bookmarkStart w:id="146" w:name="_Toc30582"/>
      <w:bookmarkStart w:id="147" w:name="_Toc335642082"/>
      <w:bookmarkStart w:id="148" w:name="_Toc14782"/>
      <w:bookmarkStart w:id="149" w:name="_Toc344296358"/>
      <w:bookmarkStart w:id="150" w:name="_Toc493766482"/>
      <w:bookmarkStart w:id="151" w:name="_Toc22312"/>
      <w:bookmarkStart w:id="152" w:name="_Toc18944"/>
      <w:bookmarkStart w:id="153" w:name="_Toc14833"/>
      <w:r>
        <w:rPr>
          <w:rFonts w:hAnsi="宋体"/>
          <w:bCs/>
          <w:color w:val="auto"/>
          <w:kern w:val="44"/>
          <w:szCs w:val="24"/>
        </w:rPr>
        <w:t>十四、基金的会计与审计</w:t>
      </w:r>
      <w:bookmarkEnd w:id="146"/>
      <w:bookmarkEnd w:id="147"/>
      <w:bookmarkEnd w:id="148"/>
      <w:bookmarkEnd w:id="149"/>
      <w:bookmarkEnd w:id="150"/>
      <w:bookmarkEnd w:id="151"/>
      <w:bookmarkEnd w:id="152"/>
      <w:bookmarkEnd w:id="153"/>
    </w:p>
    <w:p w:rsidR="00A920A8" w:rsidRDefault="0050632C">
      <w:pPr>
        <w:spacing w:line="360" w:lineRule="auto"/>
        <w:ind w:firstLineChars="200" w:firstLine="480"/>
        <w:rPr>
          <w:rFonts w:ascii="宋体" w:hAnsi="宋体"/>
          <w:bCs/>
          <w:sz w:val="24"/>
          <w:szCs w:val="24"/>
        </w:rPr>
      </w:pPr>
      <w:r>
        <w:rPr>
          <w:rFonts w:ascii="宋体" w:hAnsi="宋体"/>
          <w:bCs/>
          <w:sz w:val="24"/>
          <w:szCs w:val="24"/>
        </w:rPr>
        <w:t>（一）基金会计政策</w:t>
      </w:r>
    </w:p>
    <w:p w:rsidR="00A920A8" w:rsidRDefault="0050632C">
      <w:pPr>
        <w:spacing w:line="360" w:lineRule="auto"/>
        <w:ind w:firstLineChars="200" w:firstLine="480"/>
        <w:rPr>
          <w:bCs/>
          <w:sz w:val="24"/>
        </w:rPr>
      </w:pPr>
      <w:r>
        <w:rPr>
          <w:bCs/>
          <w:sz w:val="24"/>
        </w:rPr>
        <w:t>1</w:t>
      </w:r>
      <w:r>
        <w:rPr>
          <w:rFonts w:hint="eastAsia"/>
          <w:bCs/>
          <w:sz w:val="24"/>
        </w:rPr>
        <w:t>、基金管理人为本基金的基金会计责任方；</w:t>
      </w:r>
    </w:p>
    <w:p w:rsidR="00A920A8" w:rsidRDefault="0050632C">
      <w:pPr>
        <w:spacing w:line="360" w:lineRule="auto"/>
        <w:ind w:firstLineChars="200" w:firstLine="480"/>
        <w:rPr>
          <w:bCs/>
          <w:sz w:val="24"/>
        </w:rPr>
      </w:pPr>
      <w:r>
        <w:rPr>
          <w:bCs/>
          <w:sz w:val="24"/>
        </w:rPr>
        <w:t>2</w:t>
      </w:r>
      <w:r>
        <w:rPr>
          <w:rFonts w:hint="eastAsia"/>
          <w:bCs/>
          <w:sz w:val="24"/>
        </w:rPr>
        <w:t>、基金的会计年度为公历年度的</w:t>
      </w:r>
      <w:r>
        <w:rPr>
          <w:bCs/>
          <w:sz w:val="24"/>
        </w:rPr>
        <w:t>1</w:t>
      </w:r>
      <w:r>
        <w:rPr>
          <w:rFonts w:hint="eastAsia"/>
          <w:bCs/>
          <w:sz w:val="24"/>
        </w:rPr>
        <w:t>月</w:t>
      </w:r>
      <w:r>
        <w:rPr>
          <w:bCs/>
          <w:sz w:val="24"/>
        </w:rPr>
        <w:t>1</w:t>
      </w:r>
      <w:r>
        <w:rPr>
          <w:rFonts w:hint="eastAsia"/>
          <w:bCs/>
          <w:sz w:val="24"/>
        </w:rPr>
        <w:t>日至</w:t>
      </w:r>
      <w:r>
        <w:rPr>
          <w:bCs/>
          <w:sz w:val="24"/>
        </w:rPr>
        <w:t>12</w:t>
      </w:r>
      <w:r>
        <w:rPr>
          <w:rFonts w:hint="eastAsia"/>
          <w:bCs/>
          <w:sz w:val="24"/>
        </w:rPr>
        <w:t>月</w:t>
      </w:r>
      <w:r>
        <w:rPr>
          <w:bCs/>
          <w:sz w:val="24"/>
        </w:rPr>
        <w:t>31</w:t>
      </w:r>
      <w:r>
        <w:rPr>
          <w:rFonts w:hint="eastAsia"/>
          <w:bCs/>
          <w:sz w:val="24"/>
        </w:rPr>
        <w:t>日；</w:t>
      </w:r>
      <w:r>
        <w:rPr>
          <w:bCs/>
          <w:sz w:val="24"/>
        </w:rPr>
        <w:t>基金首次募集的会计年度按如下原则：如果《基金合同》生效少于</w:t>
      </w:r>
      <w:r>
        <w:rPr>
          <w:bCs/>
          <w:sz w:val="24"/>
        </w:rPr>
        <w:t>2</w:t>
      </w:r>
      <w:r>
        <w:rPr>
          <w:bCs/>
          <w:sz w:val="24"/>
        </w:rPr>
        <w:t>个月，可以并入下一个会计年度；</w:t>
      </w:r>
    </w:p>
    <w:p w:rsidR="00A920A8" w:rsidRDefault="0050632C">
      <w:pPr>
        <w:spacing w:line="360" w:lineRule="auto"/>
        <w:ind w:firstLineChars="200" w:firstLine="480"/>
        <w:rPr>
          <w:bCs/>
          <w:sz w:val="24"/>
        </w:rPr>
      </w:pPr>
      <w:r>
        <w:rPr>
          <w:bCs/>
          <w:sz w:val="24"/>
        </w:rPr>
        <w:lastRenderedPageBreak/>
        <w:t>3</w:t>
      </w:r>
      <w:r>
        <w:rPr>
          <w:rFonts w:hint="eastAsia"/>
          <w:bCs/>
          <w:sz w:val="24"/>
        </w:rPr>
        <w:t>、基金核算以人民币为记账本位币，以人民币元为记账单位；</w:t>
      </w:r>
    </w:p>
    <w:p w:rsidR="00A920A8" w:rsidRDefault="0050632C">
      <w:pPr>
        <w:spacing w:line="360" w:lineRule="auto"/>
        <w:ind w:firstLineChars="200" w:firstLine="480"/>
        <w:rPr>
          <w:bCs/>
          <w:sz w:val="24"/>
        </w:rPr>
      </w:pPr>
      <w:r>
        <w:rPr>
          <w:bCs/>
          <w:sz w:val="24"/>
        </w:rPr>
        <w:t>4</w:t>
      </w:r>
      <w:r>
        <w:rPr>
          <w:rFonts w:hint="eastAsia"/>
          <w:bCs/>
          <w:sz w:val="24"/>
        </w:rPr>
        <w:t>、会计制度执行国家有关会计制度；</w:t>
      </w:r>
    </w:p>
    <w:p w:rsidR="00A920A8" w:rsidRDefault="0050632C">
      <w:pPr>
        <w:spacing w:line="360" w:lineRule="auto"/>
        <w:ind w:firstLineChars="200" w:firstLine="480"/>
        <w:rPr>
          <w:bCs/>
          <w:sz w:val="24"/>
        </w:rPr>
      </w:pPr>
      <w:r>
        <w:rPr>
          <w:bCs/>
          <w:sz w:val="24"/>
        </w:rPr>
        <w:t>5</w:t>
      </w:r>
      <w:r>
        <w:rPr>
          <w:rFonts w:hint="eastAsia"/>
          <w:bCs/>
          <w:sz w:val="24"/>
        </w:rPr>
        <w:t>、本基金独立建账、独立核算；</w:t>
      </w:r>
    </w:p>
    <w:p w:rsidR="00A920A8" w:rsidRDefault="0050632C">
      <w:pPr>
        <w:spacing w:line="360" w:lineRule="auto"/>
        <w:ind w:firstLineChars="200" w:firstLine="480"/>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rsidR="00A920A8" w:rsidRDefault="0050632C">
      <w:pPr>
        <w:spacing w:line="360" w:lineRule="auto"/>
        <w:ind w:firstLineChars="200" w:firstLine="480"/>
        <w:rPr>
          <w:rFonts w:ascii="宋体" w:hAnsi="宋体"/>
          <w:bCs/>
          <w:sz w:val="24"/>
          <w:szCs w:val="24"/>
        </w:rPr>
      </w:pPr>
      <w:r>
        <w:rPr>
          <w:bCs/>
          <w:sz w:val="24"/>
        </w:rPr>
        <w:t>7</w:t>
      </w:r>
      <w:r>
        <w:rPr>
          <w:rFonts w:hint="eastAsia"/>
          <w:bCs/>
          <w:sz w:val="24"/>
        </w:rPr>
        <w:t>、基金托管人每月与基金管理人就基金的会计核算、报表编制等进行核对并以书面方式确认。</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（二）基金的年度审计</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bCs/>
          <w:sz w:val="24"/>
          <w:szCs w:val="24"/>
        </w:rPr>
        <w:t>、基金管理人聘请与基金管理人、基金托管人相互独立的具有证券、期货从业资格的会计师事务所及其注册会计师对本基金的年度财务报表进行审计。</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bCs/>
          <w:sz w:val="24"/>
          <w:szCs w:val="24"/>
        </w:rPr>
        <w:t>、会计师事务所更换经办注册会计师，应事先征得基金管理人同意。</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bCs/>
          <w:sz w:val="24"/>
          <w:szCs w:val="24"/>
        </w:rPr>
        <w:t>、</w:t>
      </w:r>
      <w:bookmarkStart w:id="154" w:name="_Hlt4221115"/>
      <w:bookmarkEnd w:id="154"/>
      <w:r>
        <w:rPr>
          <w:rFonts w:ascii="宋体" w:hAnsi="宋体"/>
          <w:bCs/>
          <w:sz w:val="24"/>
          <w:szCs w:val="24"/>
        </w:rPr>
        <w:t>基金管理人认为有充足理由更</w:t>
      </w:r>
      <w:r>
        <w:rPr>
          <w:rFonts w:ascii="宋体" w:hAnsi="宋体"/>
          <w:bCs/>
          <w:sz w:val="24"/>
          <w:szCs w:val="24"/>
        </w:rPr>
        <w:t>换会计师事务所，须通报基金托管人。更换会计师事务所需按规定在指定</w:t>
      </w:r>
      <w:r>
        <w:rPr>
          <w:rFonts w:ascii="宋体" w:hAnsi="宋体" w:hint="eastAsia"/>
          <w:bCs/>
          <w:sz w:val="24"/>
          <w:szCs w:val="24"/>
        </w:rPr>
        <w:t>媒介</w:t>
      </w:r>
      <w:r>
        <w:rPr>
          <w:rFonts w:ascii="宋体" w:hAnsi="宋体"/>
          <w:bCs/>
          <w:sz w:val="24"/>
          <w:szCs w:val="24"/>
        </w:rPr>
        <w:t>公告。</w:t>
      </w:r>
    </w:p>
    <w:p w:rsidR="00A920A8" w:rsidRDefault="0050632C">
      <w:pPr>
        <w:pStyle w:val="1"/>
        <w:spacing w:before="340" w:after="330"/>
        <w:jc w:val="center"/>
        <w:rPr>
          <w:rFonts w:hAnsi="宋体"/>
          <w:bCs/>
          <w:color w:val="auto"/>
          <w:kern w:val="44"/>
          <w:szCs w:val="24"/>
        </w:rPr>
      </w:pPr>
      <w:bookmarkStart w:id="155" w:name="_Toc233456284"/>
      <w:bookmarkStart w:id="156" w:name="_Toc344296359"/>
      <w:bookmarkStart w:id="157" w:name="_Toc493766483"/>
      <w:bookmarkStart w:id="158" w:name="_Toc2365"/>
      <w:bookmarkStart w:id="159" w:name="_Toc335642083"/>
      <w:bookmarkStart w:id="160" w:name="_Toc30589"/>
      <w:bookmarkStart w:id="161" w:name="_Toc3526"/>
      <w:bookmarkStart w:id="162" w:name="_Toc17058"/>
      <w:bookmarkStart w:id="163" w:name="_Toc5600"/>
      <w:r>
        <w:rPr>
          <w:rFonts w:hAnsi="宋体"/>
          <w:bCs/>
          <w:color w:val="auto"/>
          <w:kern w:val="44"/>
          <w:szCs w:val="24"/>
        </w:rPr>
        <w:t>十五、基金的信息披露</w:t>
      </w:r>
      <w:bookmarkEnd w:id="155"/>
      <w:bookmarkEnd w:id="156"/>
      <w:bookmarkEnd w:id="157"/>
      <w:bookmarkEnd w:id="158"/>
      <w:bookmarkEnd w:id="159"/>
      <w:bookmarkEnd w:id="160"/>
      <w:bookmarkEnd w:id="161"/>
      <w:bookmarkEnd w:id="162"/>
      <w:bookmarkEnd w:id="163"/>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（一）</w:t>
      </w:r>
      <w:r>
        <w:rPr>
          <w:bCs/>
          <w:sz w:val="24"/>
        </w:rPr>
        <w:t>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r>
        <w:rPr>
          <w:rFonts w:ascii="宋体" w:hAnsi="宋体"/>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（二）</w:t>
      </w:r>
      <w:r>
        <w:rPr>
          <w:rFonts w:ascii="宋体" w:hAnsi="宋体"/>
          <w:bCs/>
          <w:sz w:val="24"/>
          <w:szCs w:val="24"/>
        </w:rPr>
        <w:t>信息披露义务人</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本基金信息披露义务人包括基金管理人、基金托管人、召集基金份额持有人大会的基金份额持有人等法律法规和中国证监会规定的自然人、法人和</w:t>
      </w:r>
      <w:r>
        <w:rPr>
          <w:rFonts w:ascii="宋体" w:hAnsi="宋体" w:hint="eastAsia"/>
          <w:bCs/>
          <w:sz w:val="24"/>
          <w:szCs w:val="24"/>
        </w:rPr>
        <w:t>非法人组织</w:t>
      </w:r>
      <w:r>
        <w:rPr>
          <w:rFonts w:ascii="宋体" w:hAnsi="宋体"/>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本基金信息披露义务人</w:t>
      </w:r>
      <w:r>
        <w:rPr>
          <w:rFonts w:hint="eastAsia"/>
          <w:bCs/>
          <w:sz w:val="24"/>
        </w:rPr>
        <w:t>以保护基金份额持有人利益为根本出发点，</w:t>
      </w:r>
      <w:r>
        <w:rPr>
          <w:rFonts w:ascii="宋体" w:hAnsi="宋体"/>
          <w:bCs/>
          <w:sz w:val="24"/>
          <w:szCs w:val="24"/>
        </w:rPr>
        <w:t>按照</w:t>
      </w:r>
      <w:r>
        <w:rPr>
          <w:rFonts w:ascii="宋体" w:hAnsi="宋体"/>
          <w:bCs/>
          <w:sz w:val="24"/>
          <w:szCs w:val="24"/>
        </w:rPr>
        <w:t>法律法规和中国证监会的规定披露基金信息，并保证所披露信息的真实性、准确性</w:t>
      </w:r>
      <w:r>
        <w:rPr>
          <w:rFonts w:ascii="宋体" w:hAnsi="宋体" w:hint="eastAsia"/>
          <w:bCs/>
          <w:sz w:val="24"/>
          <w:szCs w:val="24"/>
        </w:rPr>
        <w:t>、</w:t>
      </w:r>
      <w:r>
        <w:rPr>
          <w:rFonts w:ascii="宋体" w:hAnsi="宋体"/>
          <w:bCs/>
          <w:sz w:val="24"/>
          <w:szCs w:val="24"/>
        </w:rPr>
        <w:t>完整性</w:t>
      </w:r>
      <w:r>
        <w:rPr>
          <w:rFonts w:hint="eastAsia"/>
          <w:bCs/>
          <w:sz w:val="24"/>
        </w:rPr>
        <w:t>、及时性、简明性和易得性</w:t>
      </w:r>
      <w:r>
        <w:rPr>
          <w:rFonts w:ascii="宋体" w:hAnsi="宋体"/>
          <w:bCs/>
          <w:sz w:val="24"/>
          <w:szCs w:val="24"/>
        </w:rPr>
        <w:t>。</w:t>
      </w:r>
    </w:p>
    <w:p w:rsidR="00A920A8" w:rsidRDefault="0050632C">
      <w:pPr>
        <w:spacing w:line="360" w:lineRule="auto"/>
        <w:ind w:firstLineChars="200" w:firstLine="480"/>
        <w:rPr>
          <w:bCs/>
          <w:sz w:val="24"/>
        </w:rPr>
      </w:pPr>
      <w:r>
        <w:rPr>
          <w:rFonts w:ascii="宋体" w:hAnsi="宋体"/>
          <w:bCs/>
          <w:sz w:val="24"/>
          <w:szCs w:val="24"/>
        </w:rPr>
        <w:t>本基金信息披露义务人应当在中国证监会规定时间内，将应予披露的基金信息通过中国证监会指定</w:t>
      </w:r>
      <w:r>
        <w:rPr>
          <w:bCs/>
          <w:sz w:val="24"/>
        </w:rPr>
        <w:t>的</w:t>
      </w:r>
      <w:r>
        <w:rPr>
          <w:rFonts w:hint="eastAsia"/>
          <w:bCs/>
          <w:sz w:val="24"/>
        </w:rPr>
        <w:t>全国性报刊（以下简称“指定报刊”）和指定互联网网站（以下简称“指定网站”，包括基金管理人网站、基金托管人网站、中国证监会基金电子披露网站）</w:t>
      </w:r>
      <w:r>
        <w:rPr>
          <w:bCs/>
          <w:sz w:val="24"/>
        </w:rPr>
        <w:t>等媒介披露，并保证基金投资者能够按照《基金合同》约</w:t>
      </w:r>
      <w:r>
        <w:rPr>
          <w:bCs/>
          <w:sz w:val="24"/>
        </w:rPr>
        <w:lastRenderedPageBreak/>
        <w:t>定的时间和方式查阅或者复制公开披露的信息资料。</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（三）</w:t>
      </w:r>
      <w:r>
        <w:rPr>
          <w:rFonts w:ascii="宋体" w:hAnsi="宋体"/>
          <w:bCs/>
          <w:sz w:val="24"/>
          <w:szCs w:val="24"/>
        </w:rPr>
        <w:t>本基金信息披露义务人承诺公开披露的基金信息，不得有下列行为：</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bCs/>
          <w:sz w:val="24"/>
          <w:szCs w:val="24"/>
        </w:rPr>
        <w:t>、虚假记载</w:t>
      </w:r>
      <w:r>
        <w:rPr>
          <w:rFonts w:ascii="宋体" w:hAnsi="宋体"/>
          <w:bCs/>
          <w:sz w:val="24"/>
          <w:szCs w:val="24"/>
        </w:rPr>
        <w:t>、误导性陈述或者重大遗漏。</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bCs/>
          <w:sz w:val="24"/>
          <w:szCs w:val="24"/>
        </w:rPr>
        <w:t>、对证券投资业绩进行预测。</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bCs/>
          <w:sz w:val="24"/>
          <w:szCs w:val="24"/>
        </w:rPr>
        <w:t>、违规承诺收益或者承担损失。</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bCs/>
          <w:sz w:val="24"/>
          <w:szCs w:val="24"/>
        </w:rPr>
        <w:t>、诋毁其他基金管理人、基金托管人或者基金销售机构。</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bCs/>
          <w:sz w:val="24"/>
          <w:szCs w:val="24"/>
        </w:rPr>
        <w:t>、登载任何自然人、法人</w:t>
      </w:r>
      <w:r>
        <w:rPr>
          <w:rFonts w:hint="eastAsia"/>
          <w:bCs/>
          <w:sz w:val="24"/>
        </w:rPr>
        <w:t>和非法人组织</w:t>
      </w:r>
      <w:r>
        <w:rPr>
          <w:rFonts w:ascii="宋体" w:hAnsi="宋体"/>
          <w:bCs/>
          <w:sz w:val="24"/>
          <w:szCs w:val="24"/>
        </w:rPr>
        <w:t>的祝贺性、恭维性或推荐性的文字。</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6</w:t>
      </w:r>
      <w:r>
        <w:rPr>
          <w:rFonts w:ascii="宋体" w:hAnsi="宋体"/>
          <w:bCs/>
          <w:sz w:val="24"/>
          <w:szCs w:val="24"/>
        </w:rPr>
        <w:t>、中国证监会禁止的其他行为。</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（四）</w:t>
      </w:r>
      <w:r>
        <w:rPr>
          <w:rFonts w:ascii="宋体" w:hAnsi="宋体"/>
          <w:bCs/>
          <w:sz w:val="24"/>
          <w:szCs w:val="24"/>
        </w:rPr>
        <w:t>本基金公开披露的信息应采用中文文本。如同时采用外文文本的，基金信息披露义务人应保证</w:t>
      </w:r>
      <w:r>
        <w:rPr>
          <w:rFonts w:hint="eastAsia"/>
          <w:bCs/>
          <w:sz w:val="24"/>
        </w:rPr>
        <w:t>不同</w:t>
      </w:r>
      <w:r>
        <w:rPr>
          <w:rFonts w:ascii="宋体" w:hAnsi="宋体"/>
          <w:bCs/>
          <w:sz w:val="24"/>
          <w:szCs w:val="24"/>
        </w:rPr>
        <w:t>文本的内容一致。</w:t>
      </w:r>
      <w:r>
        <w:rPr>
          <w:rFonts w:hint="eastAsia"/>
          <w:bCs/>
          <w:sz w:val="24"/>
        </w:rPr>
        <w:t>不同</w:t>
      </w:r>
      <w:r>
        <w:rPr>
          <w:rFonts w:ascii="宋体" w:hAnsi="宋体"/>
          <w:bCs/>
          <w:sz w:val="24"/>
          <w:szCs w:val="24"/>
        </w:rPr>
        <w:t>文本</w:t>
      </w:r>
      <w:r>
        <w:rPr>
          <w:rFonts w:ascii="宋体" w:hAnsi="宋体" w:hint="eastAsia"/>
          <w:bCs/>
          <w:sz w:val="24"/>
          <w:szCs w:val="24"/>
        </w:rPr>
        <w:t>之间</w:t>
      </w:r>
      <w:r>
        <w:rPr>
          <w:rFonts w:ascii="宋体" w:hAnsi="宋体"/>
          <w:bCs/>
          <w:sz w:val="24"/>
          <w:szCs w:val="24"/>
        </w:rPr>
        <w:t>发生歧义的，以中文文本为准。</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本基金公开披露的信息采用阿拉伯数字；除特别说明外，货币单位为人民币元。</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（五）</w:t>
      </w:r>
      <w:r>
        <w:rPr>
          <w:rFonts w:ascii="宋体" w:hAnsi="宋体"/>
          <w:bCs/>
          <w:sz w:val="24"/>
          <w:szCs w:val="24"/>
        </w:rPr>
        <w:t>公开披露的基金信息</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公开披露的基金信息包括：</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bCs/>
          <w:sz w:val="24"/>
          <w:szCs w:val="24"/>
        </w:rPr>
        <w:t>、基金招募说明书、</w:t>
      </w:r>
      <w:r>
        <w:rPr>
          <w:rFonts w:hint="eastAsia"/>
          <w:bCs/>
          <w:sz w:val="24"/>
        </w:rPr>
        <w:t>基金产品资料概要、</w:t>
      </w:r>
      <w:r>
        <w:rPr>
          <w:rFonts w:ascii="宋体" w:hAnsi="宋体"/>
          <w:bCs/>
          <w:sz w:val="24"/>
          <w:szCs w:val="24"/>
        </w:rPr>
        <w:t>《基金合同》、基金托管协议</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w:t>
      </w:r>
      <w:r>
        <w:rPr>
          <w:rFonts w:ascii="宋体" w:hAnsi="宋体"/>
          <w:bCs/>
          <w:sz w:val="24"/>
          <w:szCs w:val="24"/>
        </w:rPr>
        <w:t>《基金合同》是界定《基金合同》当事人的各项权利、义务关系，明确基金份额持有人大会召开的规则及具体程序，说明基金产品的特性等涉及基金投资者重大利益的事项的法律文件。</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w:t>
      </w:r>
      <w:r>
        <w:rPr>
          <w:rFonts w:ascii="宋体" w:hAnsi="宋体"/>
          <w:bCs/>
          <w:sz w:val="24"/>
          <w:szCs w:val="24"/>
        </w:rPr>
        <w:t>基金招募说明书应当最大限度地披露影响基金投资者决策的全部事项，说明基金</w:t>
      </w:r>
      <w:r>
        <w:rPr>
          <w:rFonts w:ascii="宋体" w:hAnsi="宋体" w:hint="eastAsia"/>
          <w:bCs/>
          <w:sz w:val="24"/>
          <w:szCs w:val="24"/>
        </w:rPr>
        <w:t>认购</w:t>
      </w:r>
      <w:r>
        <w:rPr>
          <w:rFonts w:ascii="宋体" w:hAnsi="宋体"/>
          <w:bCs/>
          <w:sz w:val="24"/>
          <w:szCs w:val="24"/>
        </w:rPr>
        <w:t>、申购和赎回安排、基金投资、基金产品特性、风险揭示、信息披露及基金份额持有人服务等内容。</w:t>
      </w:r>
    </w:p>
    <w:p w:rsidR="00A920A8" w:rsidRDefault="0050632C">
      <w:pPr>
        <w:spacing w:line="360" w:lineRule="auto"/>
        <w:ind w:firstLineChars="200" w:firstLine="480"/>
        <w:rPr>
          <w:bCs/>
          <w:sz w:val="24"/>
        </w:rPr>
      </w:pPr>
      <w:r>
        <w:rPr>
          <w:rFonts w:hint="eastAsia"/>
          <w:bCs/>
          <w:sz w:val="24"/>
        </w:rPr>
        <w:t>基金产品资料概要是基金招募说明书的摘要文件，用于向投资者提供简明的基金概要信息。基金管理人应当依照法律法规和中国证监会的规定编制、披露与更新基金产品资料概要。</w:t>
      </w:r>
    </w:p>
    <w:p w:rsidR="00A920A8" w:rsidRDefault="0050632C">
      <w:pPr>
        <w:spacing w:line="360" w:lineRule="auto"/>
        <w:ind w:firstLineChars="200" w:firstLine="480"/>
        <w:rPr>
          <w:bCs/>
          <w:sz w:val="24"/>
        </w:rPr>
      </w:pPr>
      <w:r>
        <w:rPr>
          <w:rFonts w:hint="eastAsia"/>
          <w:bCs/>
          <w:sz w:val="24"/>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其他情况下，基金管理人至少每年更新一次基金招募说明书、基金产</w:t>
      </w:r>
      <w:r>
        <w:rPr>
          <w:rFonts w:hint="eastAsia"/>
          <w:bCs/>
          <w:sz w:val="24"/>
        </w:rPr>
        <w:lastRenderedPageBreak/>
        <w:t>品资料概要。</w:t>
      </w:r>
    </w:p>
    <w:p w:rsidR="00A920A8" w:rsidRDefault="0050632C">
      <w:pPr>
        <w:spacing w:line="360" w:lineRule="auto"/>
        <w:ind w:firstLineChars="200" w:firstLine="480"/>
        <w:rPr>
          <w:rFonts w:ascii="宋体" w:hAnsi="宋体"/>
          <w:bCs/>
          <w:sz w:val="24"/>
          <w:szCs w:val="24"/>
        </w:rPr>
      </w:pPr>
      <w:r>
        <w:rPr>
          <w:rFonts w:hint="eastAsia"/>
          <w:bCs/>
          <w:sz w:val="24"/>
        </w:rPr>
        <w:t>基金终止运作后，基金管理人可以不再更新基金招募说明书和基金产</w:t>
      </w:r>
      <w:r>
        <w:rPr>
          <w:rFonts w:hint="eastAsia"/>
          <w:bCs/>
          <w:sz w:val="24"/>
        </w:rPr>
        <w:t>品资料概要。</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w:t>
      </w:r>
      <w:r>
        <w:rPr>
          <w:rFonts w:ascii="宋体" w:hAnsi="宋体"/>
          <w:bCs/>
          <w:sz w:val="24"/>
          <w:szCs w:val="24"/>
        </w:rPr>
        <w:t>基金托管协议是界定基金托管人和基金管理人在基金财产保管及基金运作监督等活动中的权利、义务关系的法律文件。</w:t>
      </w:r>
    </w:p>
    <w:p w:rsidR="00A920A8" w:rsidRDefault="0050632C">
      <w:pPr>
        <w:spacing w:line="360" w:lineRule="auto"/>
        <w:ind w:firstLineChars="200" w:firstLine="480"/>
        <w:rPr>
          <w:bCs/>
          <w:sz w:val="24"/>
        </w:rPr>
      </w:pPr>
      <w:r>
        <w:rPr>
          <w:rFonts w:hint="eastAsia"/>
          <w:bCs/>
          <w:sz w:val="24"/>
        </w:rPr>
        <w:t>基金募集申请经中国证监会注册后，基金管理人在基金份额发售的</w:t>
      </w:r>
      <w:r>
        <w:rPr>
          <w:rFonts w:hint="eastAsia"/>
          <w:bCs/>
          <w:sz w:val="24"/>
        </w:rPr>
        <w:t>3</w:t>
      </w:r>
      <w:r>
        <w:rPr>
          <w:rFonts w:hint="eastAsia"/>
          <w:bCs/>
          <w:sz w:val="24"/>
        </w:rPr>
        <w:t>日前，将基金招募说明书提示性公告和基金合同提示性公告登载在指定报刊上，将基金招募说明书、基金产品资料概要、《基金合同》和基金托管协议登载在指定网站上，其中基金产品资料概要还应当登载在基金销售机构网站或营业网点；基金托管人应当同时将《基金合同》、基金托管协议登载在指定网站上。</w:t>
      </w:r>
    </w:p>
    <w:p w:rsidR="00A920A8" w:rsidRDefault="0050632C">
      <w:pPr>
        <w:spacing w:line="360" w:lineRule="auto"/>
        <w:ind w:firstLineChars="200" w:firstLine="480"/>
        <w:rPr>
          <w:bCs/>
          <w:sz w:val="24"/>
        </w:rPr>
      </w:pPr>
      <w:r>
        <w:rPr>
          <w:rFonts w:ascii="宋体" w:hAnsi="宋体" w:hint="eastAsia"/>
          <w:bCs/>
          <w:sz w:val="24"/>
          <w:szCs w:val="24"/>
        </w:rPr>
        <w:t>2</w:t>
      </w:r>
      <w:r>
        <w:rPr>
          <w:rFonts w:ascii="宋体" w:hAnsi="宋体"/>
          <w:bCs/>
          <w:sz w:val="24"/>
          <w:szCs w:val="24"/>
        </w:rPr>
        <w:t>、</w:t>
      </w:r>
      <w:r>
        <w:rPr>
          <w:bCs/>
          <w:sz w:val="24"/>
        </w:rPr>
        <w:t>基金份额发售公告</w:t>
      </w:r>
    </w:p>
    <w:p w:rsidR="00A920A8" w:rsidRDefault="0050632C">
      <w:pPr>
        <w:spacing w:line="360" w:lineRule="auto"/>
        <w:ind w:firstLineChars="200" w:firstLine="480"/>
        <w:rPr>
          <w:bCs/>
          <w:sz w:val="24"/>
        </w:rPr>
      </w:pPr>
      <w:r>
        <w:rPr>
          <w:bCs/>
          <w:sz w:val="24"/>
        </w:rPr>
        <w:t>基金管理人应当就基金份额发售</w:t>
      </w:r>
      <w:r>
        <w:rPr>
          <w:bCs/>
          <w:sz w:val="24"/>
        </w:rPr>
        <w:t>的具体事宜编制基金份额发售公告，并在披露招募说明书的当日登载于指定</w:t>
      </w:r>
      <w:r>
        <w:rPr>
          <w:rFonts w:hint="eastAsia"/>
          <w:bCs/>
          <w:sz w:val="24"/>
        </w:rPr>
        <w:t>媒介</w:t>
      </w:r>
      <w:r>
        <w:rPr>
          <w:bCs/>
          <w:sz w:val="24"/>
        </w:rPr>
        <w:t>上。</w:t>
      </w:r>
    </w:p>
    <w:p w:rsidR="00A920A8" w:rsidRDefault="0050632C">
      <w:pPr>
        <w:spacing w:line="360" w:lineRule="auto"/>
        <w:ind w:firstLineChars="200" w:firstLine="480"/>
        <w:rPr>
          <w:bCs/>
          <w:sz w:val="24"/>
        </w:rPr>
      </w:pPr>
      <w:r>
        <w:rPr>
          <w:rFonts w:ascii="宋体" w:hAnsi="宋体" w:hint="eastAsia"/>
          <w:bCs/>
          <w:sz w:val="24"/>
          <w:szCs w:val="24"/>
        </w:rPr>
        <w:t>3</w:t>
      </w:r>
      <w:r>
        <w:rPr>
          <w:rFonts w:ascii="宋体" w:hAnsi="宋体" w:hint="eastAsia"/>
          <w:bCs/>
          <w:sz w:val="24"/>
          <w:szCs w:val="24"/>
        </w:rPr>
        <w:t>、</w:t>
      </w:r>
      <w:r>
        <w:rPr>
          <w:bCs/>
          <w:sz w:val="24"/>
        </w:rPr>
        <w:t>《基金合同》生效公告</w:t>
      </w:r>
    </w:p>
    <w:p w:rsidR="00A920A8" w:rsidRDefault="0050632C">
      <w:pPr>
        <w:spacing w:line="360" w:lineRule="auto"/>
        <w:ind w:firstLineChars="200" w:firstLine="480"/>
        <w:rPr>
          <w:bCs/>
          <w:sz w:val="24"/>
        </w:rPr>
      </w:pPr>
      <w:r>
        <w:rPr>
          <w:bCs/>
          <w:sz w:val="24"/>
        </w:rPr>
        <w:t>基金管理人应当在收到中国证监会确认文件的次日在指定</w:t>
      </w:r>
      <w:r>
        <w:rPr>
          <w:rFonts w:hint="eastAsia"/>
          <w:bCs/>
          <w:sz w:val="24"/>
        </w:rPr>
        <w:t>媒介</w:t>
      </w:r>
      <w:r>
        <w:rPr>
          <w:bCs/>
          <w:sz w:val="24"/>
        </w:rPr>
        <w:t>上登载《基金合同》生效公告。</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4</w:t>
      </w:r>
      <w:r>
        <w:rPr>
          <w:rFonts w:ascii="宋体" w:hAnsi="宋体" w:hint="eastAsia"/>
          <w:bCs/>
          <w:sz w:val="24"/>
          <w:szCs w:val="24"/>
        </w:rPr>
        <w:t>、</w:t>
      </w:r>
      <w:r>
        <w:rPr>
          <w:rFonts w:hint="eastAsia"/>
          <w:bCs/>
          <w:sz w:val="24"/>
        </w:rPr>
        <w:t>基金净值信息</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《基金合同》生效后，在开始办理基金份额申购或者赎回前，基金管理人应当至少每周</w:t>
      </w:r>
      <w:r>
        <w:rPr>
          <w:rFonts w:hint="eastAsia"/>
          <w:bCs/>
          <w:sz w:val="24"/>
        </w:rPr>
        <w:t>在指定网站披露</w:t>
      </w:r>
      <w:r>
        <w:rPr>
          <w:rFonts w:ascii="宋体" w:hAnsi="宋体"/>
          <w:bCs/>
          <w:sz w:val="24"/>
          <w:szCs w:val="24"/>
        </w:rPr>
        <w:t>一次</w:t>
      </w:r>
      <w:r>
        <w:rPr>
          <w:rFonts w:ascii="宋体" w:hAnsi="宋体" w:hint="eastAsia"/>
          <w:bCs/>
          <w:sz w:val="24"/>
          <w:szCs w:val="24"/>
        </w:rPr>
        <w:t>基金</w:t>
      </w:r>
      <w:r>
        <w:rPr>
          <w:rFonts w:hint="eastAsia"/>
          <w:bCs/>
          <w:sz w:val="24"/>
        </w:rPr>
        <w:t>份额</w:t>
      </w:r>
      <w:r>
        <w:rPr>
          <w:rFonts w:ascii="宋体" w:hAnsi="宋体" w:hint="eastAsia"/>
          <w:bCs/>
          <w:sz w:val="24"/>
          <w:szCs w:val="24"/>
        </w:rPr>
        <w:t>净值和基金份额累计净值</w:t>
      </w:r>
      <w:r>
        <w:rPr>
          <w:rFonts w:ascii="宋体" w:hAnsi="宋体"/>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在开始办理基金份额申购或者赎回后，基金管理人应当在</w:t>
      </w:r>
      <w:r>
        <w:rPr>
          <w:rFonts w:ascii="宋体" w:hAnsi="宋体" w:hint="eastAsia"/>
          <w:bCs/>
          <w:sz w:val="24"/>
          <w:szCs w:val="24"/>
        </w:rPr>
        <w:t>不晚于每个开放日的次日，通过指定网站、基金销售机构网站或者营业网点披露开放日的基金份额净值和基金份额累计净值</w:t>
      </w:r>
      <w:r>
        <w:rPr>
          <w:rFonts w:ascii="宋体" w:hAnsi="宋体"/>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基金管理人应当在不晚于半年度和年度最后一日的次日，在指定网站披露半年度和年度最后一日的基金份额净值和基金份额累计净值</w:t>
      </w:r>
      <w:r>
        <w:rPr>
          <w:rFonts w:ascii="宋体" w:hAnsi="宋体"/>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5</w:t>
      </w:r>
      <w:r>
        <w:rPr>
          <w:rFonts w:ascii="宋体" w:hAnsi="宋体"/>
          <w:bCs/>
          <w:sz w:val="24"/>
          <w:szCs w:val="24"/>
        </w:rPr>
        <w:t>、基金份额申购、赎回价格</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基金管理人应当在《基金合同》、招募说明书等信息披露文件上载明基金份额申购、赎回价格的计算方式及有关申购、赎回费率，并保证投资者能够在基金份额</w:t>
      </w:r>
      <w:r>
        <w:rPr>
          <w:rFonts w:ascii="宋体" w:hAnsi="宋体" w:cs="宋体" w:hint="eastAsia"/>
          <w:bCs/>
          <w:sz w:val="24"/>
        </w:rPr>
        <w:t>销售机构网站或营业网点</w:t>
      </w:r>
      <w:r>
        <w:rPr>
          <w:rFonts w:ascii="宋体" w:hAnsi="宋体"/>
          <w:bCs/>
          <w:sz w:val="24"/>
          <w:szCs w:val="24"/>
        </w:rPr>
        <w:t>查阅或者复制前述信息资料。</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6</w:t>
      </w:r>
      <w:r>
        <w:rPr>
          <w:rFonts w:ascii="宋体" w:hAnsi="宋体"/>
          <w:bCs/>
          <w:sz w:val="24"/>
          <w:szCs w:val="24"/>
        </w:rPr>
        <w:t>、基金定期报告，包括基金年度报告、基金</w:t>
      </w:r>
      <w:r>
        <w:rPr>
          <w:rFonts w:ascii="宋体" w:hAnsi="宋体" w:hint="eastAsia"/>
          <w:bCs/>
          <w:sz w:val="24"/>
          <w:szCs w:val="24"/>
        </w:rPr>
        <w:t>中期</w:t>
      </w:r>
      <w:r>
        <w:rPr>
          <w:rFonts w:ascii="宋体" w:hAnsi="宋体"/>
          <w:bCs/>
          <w:sz w:val="24"/>
          <w:szCs w:val="24"/>
        </w:rPr>
        <w:t>报告和基金季度报告</w:t>
      </w:r>
      <w:r>
        <w:rPr>
          <w:rFonts w:hint="eastAsia"/>
          <w:bCs/>
          <w:sz w:val="24"/>
        </w:rPr>
        <w:t>（含</w:t>
      </w:r>
      <w:r>
        <w:rPr>
          <w:rFonts w:hint="eastAsia"/>
          <w:bCs/>
          <w:sz w:val="24"/>
        </w:rPr>
        <w:lastRenderedPageBreak/>
        <w:t>资产组合季度报告）</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基金管理人应当在每年结束之日起</w:t>
      </w:r>
      <w:r>
        <w:rPr>
          <w:rFonts w:hint="eastAsia"/>
          <w:bCs/>
          <w:sz w:val="24"/>
        </w:rPr>
        <w:t>三个月</w:t>
      </w:r>
      <w:r>
        <w:rPr>
          <w:rFonts w:ascii="宋体" w:hAnsi="宋体"/>
          <w:bCs/>
          <w:sz w:val="24"/>
          <w:szCs w:val="24"/>
        </w:rPr>
        <w:t>内，编制完成基金年度报告，并将年度报告登载于</w:t>
      </w:r>
      <w:r>
        <w:rPr>
          <w:rFonts w:hint="eastAsia"/>
          <w:bCs/>
          <w:sz w:val="24"/>
        </w:rPr>
        <w:t>指定</w:t>
      </w:r>
      <w:r>
        <w:rPr>
          <w:rFonts w:ascii="宋体" w:hAnsi="宋体"/>
          <w:bCs/>
          <w:sz w:val="24"/>
          <w:szCs w:val="24"/>
        </w:rPr>
        <w:t>网站</w:t>
      </w:r>
      <w:r>
        <w:rPr>
          <w:rFonts w:ascii="宋体" w:hAnsi="宋体"/>
          <w:bCs/>
          <w:sz w:val="24"/>
          <w:szCs w:val="24"/>
        </w:rPr>
        <w:t>上，</w:t>
      </w:r>
      <w:r>
        <w:rPr>
          <w:rFonts w:ascii="宋体" w:hAnsi="宋体" w:hint="eastAsia"/>
          <w:bCs/>
          <w:sz w:val="24"/>
          <w:szCs w:val="24"/>
        </w:rPr>
        <w:t>并</w:t>
      </w:r>
      <w:r>
        <w:rPr>
          <w:rFonts w:ascii="宋体" w:hAnsi="宋体"/>
          <w:bCs/>
          <w:sz w:val="24"/>
          <w:szCs w:val="24"/>
        </w:rPr>
        <w:t>将年度报告</w:t>
      </w:r>
      <w:r>
        <w:rPr>
          <w:rFonts w:hint="eastAsia"/>
          <w:bCs/>
          <w:sz w:val="24"/>
        </w:rPr>
        <w:t>提示性公告</w:t>
      </w:r>
      <w:r>
        <w:rPr>
          <w:rFonts w:ascii="宋体" w:hAnsi="宋体"/>
          <w:bCs/>
          <w:sz w:val="24"/>
          <w:szCs w:val="24"/>
        </w:rPr>
        <w:t>登载在指定</w:t>
      </w:r>
      <w:r>
        <w:rPr>
          <w:rFonts w:hint="eastAsia"/>
          <w:bCs/>
          <w:sz w:val="24"/>
        </w:rPr>
        <w:t>报刊</w:t>
      </w:r>
      <w:r>
        <w:rPr>
          <w:rFonts w:ascii="宋体" w:hAnsi="宋体"/>
          <w:bCs/>
          <w:sz w:val="24"/>
          <w:szCs w:val="24"/>
        </w:rPr>
        <w:t>上。基金年度报告</w:t>
      </w:r>
      <w:r>
        <w:rPr>
          <w:rFonts w:hint="eastAsia"/>
          <w:bCs/>
          <w:sz w:val="24"/>
        </w:rPr>
        <w:t>中</w:t>
      </w:r>
      <w:r>
        <w:rPr>
          <w:rFonts w:ascii="宋体" w:hAnsi="宋体"/>
          <w:bCs/>
          <w:sz w:val="24"/>
          <w:szCs w:val="24"/>
        </w:rPr>
        <w:t>的财务会计报告应当经过</w:t>
      </w:r>
      <w:r>
        <w:rPr>
          <w:rFonts w:hint="eastAsia"/>
          <w:bCs/>
          <w:sz w:val="24"/>
        </w:rPr>
        <w:t>具有证券、期货相关业务资格的会计师事务所</w:t>
      </w:r>
      <w:r>
        <w:rPr>
          <w:rFonts w:ascii="宋体" w:hAnsi="宋体"/>
          <w:bCs/>
          <w:sz w:val="24"/>
          <w:szCs w:val="24"/>
        </w:rPr>
        <w:t>审计。</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基金管理人应当在上半年结束之日起</w:t>
      </w:r>
      <w:r>
        <w:rPr>
          <w:rFonts w:hint="eastAsia"/>
          <w:bCs/>
          <w:sz w:val="24"/>
        </w:rPr>
        <w:t>两个月</w:t>
      </w:r>
      <w:r>
        <w:rPr>
          <w:rFonts w:ascii="宋体" w:hAnsi="宋体"/>
          <w:bCs/>
          <w:sz w:val="24"/>
          <w:szCs w:val="24"/>
        </w:rPr>
        <w:t>内，编制完成基金</w:t>
      </w:r>
      <w:r>
        <w:rPr>
          <w:rFonts w:hint="eastAsia"/>
          <w:bCs/>
          <w:sz w:val="24"/>
        </w:rPr>
        <w:t>中期</w:t>
      </w:r>
      <w:r>
        <w:rPr>
          <w:rFonts w:ascii="宋体" w:hAnsi="宋体"/>
          <w:bCs/>
          <w:sz w:val="24"/>
          <w:szCs w:val="24"/>
        </w:rPr>
        <w:t>报告，并将</w:t>
      </w:r>
      <w:r>
        <w:rPr>
          <w:rFonts w:hint="eastAsia"/>
          <w:bCs/>
          <w:sz w:val="24"/>
        </w:rPr>
        <w:t>中期</w:t>
      </w:r>
      <w:r>
        <w:rPr>
          <w:rFonts w:ascii="宋体" w:hAnsi="宋体"/>
          <w:bCs/>
          <w:sz w:val="24"/>
          <w:szCs w:val="24"/>
        </w:rPr>
        <w:t>报告登载在</w:t>
      </w:r>
      <w:r>
        <w:rPr>
          <w:rFonts w:hint="eastAsia"/>
          <w:bCs/>
          <w:sz w:val="24"/>
        </w:rPr>
        <w:t>指定</w:t>
      </w:r>
      <w:r>
        <w:rPr>
          <w:rFonts w:ascii="宋体" w:hAnsi="宋体"/>
          <w:bCs/>
          <w:sz w:val="24"/>
          <w:szCs w:val="24"/>
        </w:rPr>
        <w:t>网站上，</w:t>
      </w:r>
      <w:r>
        <w:rPr>
          <w:rFonts w:ascii="宋体" w:hAnsi="宋体" w:hint="eastAsia"/>
          <w:bCs/>
          <w:sz w:val="24"/>
          <w:szCs w:val="24"/>
        </w:rPr>
        <w:t>并</w:t>
      </w:r>
      <w:r>
        <w:rPr>
          <w:rFonts w:ascii="宋体" w:hAnsi="宋体"/>
          <w:bCs/>
          <w:sz w:val="24"/>
          <w:szCs w:val="24"/>
        </w:rPr>
        <w:t>将</w:t>
      </w:r>
      <w:r>
        <w:rPr>
          <w:rFonts w:ascii="宋体" w:hAnsi="宋体" w:hint="eastAsia"/>
          <w:bCs/>
          <w:sz w:val="24"/>
          <w:szCs w:val="24"/>
        </w:rPr>
        <w:t>中期</w:t>
      </w:r>
      <w:r>
        <w:rPr>
          <w:rFonts w:ascii="宋体" w:hAnsi="宋体"/>
          <w:bCs/>
          <w:sz w:val="24"/>
          <w:szCs w:val="24"/>
        </w:rPr>
        <w:t>报告</w:t>
      </w:r>
      <w:r>
        <w:rPr>
          <w:rFonts w:ascii="宋体" w:hAnsi="宋体" w:hint="eastAsia"/>
          <w:bCs/>
          <w:sz w:val="24"/>
          <w:szCs w:val="24"/>
        </w:rPr>
        <w:t>提示性公告登载在指定报刊上</w:t>
      </w:r>
      <w:r>
        <w:rPr>
          <w:rFonts w:ascii="宋体" w:hAnsi="宋体"/>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基金管理人应当在每个季度结束之日起</w:t>
      </w:r>
      <w:r>
        <w:rPr>
          <w:rFonts w:ascii="宋体" w:hAnsi="宋体"/>
          <w:bCs/>
          <w:sz w:val="24"/>
          <w:szCs w:val="24"/>
        </w:rPr>
        <w:t>15</w:t>
      </w:r>
      <w:r>
        <w:rPr>
          <w:rFonts w:ascii="宋体" w:hAnsi="宋体"/>
          <w:bCs/>
          <w:sz w:val="24"/>
          <w:szCs w:val="24"/>
        </w:rPr>
        <w:t>个工作日内，编制完成基金季度报告，将季度报告登载在指定</w:t>
      </w:r>
      <w:r>
        <w:rPr>
          <w:rFonts w:ascii="宋体" w:hAnsi="宋体" w:hint="eastAsia"/>
          <w:bCs/>
          <w:sz w:val="24"/>
          <w:szCs w:val="24"/>
        </w:rPr>
        <w:t>网站上，并将季度报告提示性公告登载在指定报刊上</w:t>
      </w:r>
      <w:r>
        <w:rPr>
          <w:rFonts w:ascii="宋体" w:hAnsi="宋体"/>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《基金合同》生效不足</w:t>
      </w:r>
      <w:r>
        <w:rPr>
          <w:rFonts w:ascii="宋体" w:hAnsi="宋体" w:hint="eastAsia"/>
          <w:bCs/>
          <w:sz w:val="24"/>
          <w:szCs w:val="24"/>
        </w:rPr>
        <w:t>2</w:t>
      </w:r>
      <w:r>
        <w:rPr>
          <w:rFonts w:ascii="宋体" w:hAnsi="宋体" w:hint="eastAsia"/>
          <w:bCs/>
          <w:sz w:val="24"/>
          <w:szCs w:val="24"/>
        </w:rPr>
        <w:t>个月的，基金管理人可以不编制当期季度报告、中期报告或者年度报告。</w:t>
      </w:r>
    </w:p>
    <w:p w:rsidR="00A920A8" w:rsidRDefault="0050632C">
      <w:pPr>
        <w:spacing w:line="360" w:lineRule="auto"/>
        <w:ind w:firstLineChars="200" w:firstLine="480"/>
        <w:rPr>
          <w:bCs/>
          <w:sz w:val="24"/>
        </w:rPr>
      </w:pPr>
      <w:r>
        <w:rPr>
          <w:rFonts w:hint="eastAsia"/>
          <w:bCs/>
          <w:sz w:val="24"/>
        </w:rPr>
        <w:t>如报告期内出现单一</w:t>
      </w:r>
      <w:r>
        <w:rPr>
          <w:rFonts w:hint="eastAsia"/>
          <w:bCs/>
          <w:sz w:val="24"/>
        </w:rPr>
        <w:t>投资者持有基金份额达到或超过基金总份额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A920A8" w:rsidRDefault="0050632C">
      <w:pPr>
        <w:spacing w:line="360" w:lineRule="auto"/>
        <w:ind w:firstLineChars="200" w:firstLine="480"/>
        <w:rPr>
          <w:rFonts w:ascii="宋体" w:hAnsi="宋体"/>
          <w:bCs/>
          <w:sz w:val="24"/>
          <w:szCs w:val="24"/>
        </w:rPr>
      </w:pPr>
      <w:r>
        <w:rPr>
          <w:rFonts w:hint="eastAsia"/>
          <w:bCs/>
          <w:sz w:val="24"/>
        </w:rPr>
        <w:t>基金管理人应当在基金年度报告和中期报告中披露基金组合资产情况及其流动性风险分析等。</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7</w:t>
      </w:r>
      <w:r>
        <w:rPr>
          <w:rFonts w:ascii="宋体" w:hAnsi="宋体"/>
          <w:bCs/>
          <w:sz w:val="24"/>
          <w:szCs w:val="24"/>
        </w:rPr>
        <w:t>、临时报告</w:t>
      </w:r>
    </w:p>
    <w:p w:rsidR="00A920A8" w:rsidRDefault="0050632C">
      <w:pPr>
        <w:spacing w:line="360" w:lineRule="auto"/>
        <w:ind w:firstLineChars="200" w:firstLine="480"/>
        <w:rPr>
          <w:bCs/>
          <w:sz w:val="24"/>
        </w:rPr>
      </w:pPr>
      <w:r>
        <w:rPr>
          <w:bCs/>
          <w:sz w:val="24"/>
        </w:rPr>
        <w:t>本基金发生重大事件，有关信息披露义务人应当</w:t>
      </w:r>
      <w:r>
        <w:rPr>
          <w:rFonts w:hint="eastAsia"/>
          <w:bCs/>
          <w:sz w:val="24"/>
        </w:rPr>
        <w:t>按《信息披露办法》的有关规定</w:t>
      </w:r>
      <w:r>
        <w:rPr>
          <w:bCs/>
          <w:sz w:val="24"/>
        </w:rPr>
        <w:t>编制临时报告书</w:t>
      </w:r>
      <w:r>
        <w:rPr>
          <w:rFonts w:hint="eastAsia"/>
          <w:bCs/>
          <w:sz w:val="24"/>
        </w:rPr>
        <w:t>，并登载在指定报刊和指定网站上</w:t>
      </w:r>
      <w:r>
        <w:rPr>
          <w:bCs/>
          <w:sz w:val="24"/>
        </w:rPr>
        <w:t>。</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前款所称重大事件，是指可能对基金</w:t>
      </w:r>
      <w:r>
        <w:rPr>
          <w:rFonts w:ascii="宋体" w:hAnsi="宋体"/>
          <w:bCs/>
          <w:sz w:val="24"/>
          <w:szCs w:val="24"/>
        </w:rPr>
        <w:t>份额持有人权益或者基金份额的价格产生重大影响的下列事件：</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w:t>
      </w:r>
      <w:r>
        <w:rPr>
          <w:rFonts w:ascii="宋体" w:hAnsi="宋体"/>
          <w:bCs/>
          <w:sz w:val="24"/>
          <w:szCs w:val="24"/>
        </w:rPr>
        <w:t>基金份额持有人大会的召开</w:t>
      </w:r>
      <w:r>
        <w:rPr>
          <w:rFonts w:hint="eastAsia"/>
          <w:bCs/>
          <w:sz w:val="24"/>
        </w:rPr>
        <w:t>及决定的事项</w:t>
      </w:r>
      <w:r>
        <w:rPr>
          <w:rFonts w:ascii="宋体" w:hAnsi="宋体"/>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w:t>
      </w:r>
      <w:r>
        <w:rPr>
          <w:rFonts w:ascii="宋体" w:hAnsi="宋体"/>
          <w:bCs/>
          <w:sz w:val="24"/>
          <w:szCs w:val="24"/>
        </w:rPr>
        <w:t>《基金合同》</w:t>
      </w:r>
      <w:r>
        <w:rPr>
          <w:rFonts w:hint="eastAsia"/>
          <w:bCs/>
          <w:sz w:val="24"/>
        </w:rPr>
        <w:t>终止、基金清算</w:t>
      </w:r>
      <w:r>
        <w:rPr>
          <w:rFonts w:ascii="宋体" w:hAnsi="宋体"/>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w:t>
      </w:r>
      <w:r>
        <w:rPr>
          <w:rFonts w:ascii="宋体" w:hAnsi="宋体"/>
          <w:bCs/>
          <w:sz w:val="24"/>
          <w:szCs w:val="24"/>
        </w:rPr>
        <w:t>转换基金运作方式</w:t>
      </w:r>
      <w:r>
        <w:rPr>
          <w:rFonts w:hint="eastAsia"/>
          <w:bCs/>
          <w:sz w:val="24"/>
        </w:rPr>
        <w:t>、基金合并</w:t>
      </w:r>
      <w:r>
        <w:rPr>
          <w:rFonts w:ascii="宋体" w:hAnsi="宋体"/>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w:t>
      </w:r>
      <w:r>
        <w:rPr>
          <w:rFonts w:ascii="宋体" w:hAnsi="宋体"/>
          <w:bCs/>
          <w:sz w:val="24"/>
          <w:szCs w:val="24"/>
        </w:rPr>
        <w:t>更换基金管理人、基金托管人</w:t>
      </w:r>
      <w:r>
        <w:rPr>
          <w:rFonts w:ascii="宋体" w:hAnsi="宋体" w:hint="eastAsia"/>
          <w:bCs/>
          <w:sz w:val="24"/>
          <w:szCs w:val="24"/>
        </w:rPr>
        <w:t>、基金份额登记机构，基金改聘会计师事务所</w:t>
      </w:r>
      <w:r>
        <w:rPr>
          <w:rFonts w:ascii="宋体" w:hAnsi="宋体"/>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lastRenderedPageBreak/>
        <w:t>（</w:t>
      </w:r>
      <w:r>
        <w:rPr>
          <w:rFonts w:ascii="宋体" w:hAnsi="宋体"/>
          <w:bCs/>
          <w:sz w:val="24"/>
          <w:szCs w:val="24"/>
        </w:rPr>
        <w:t>5</w:t>
      </w:r>
      <w:r>
        <w:rPr>
          <w:rFonts w:ascii="宋体" w:hAnsi="宋体" w:hint="eastAsia"/>
          <w:bCs/>
          <w:sz w:val="24"/>
          <w:szCs w:val="24"/>
        </w:rPr>
        <w:t>）</w:t>
      </w:r>
      <w:r>
        <w:rPr>
          <w:rFonts w:ascii="宋体" w:hAnsi="宋体"/>
          <w:bCs/>
          <w:sz w:val="24"/>
          <w:szCs w:val="24"/>
        </w:rPr>
        <w:t>基金管理人、基金托管人的法定名称、住所发生变更。</w:t>
      </w:r>
    </w:p>
    <w:p w:rsidR="00A920A8" w:rsidRDefault="0050632C">
      <w:pPr>
        <w:spacing w:line="360" w:lineRule="auto"/>
        <w:ind w:firstLineChars="200" w:firstLine="480"/>
        <w:rPr>
          <w:bCs/>
          <w:sz w:val="24"/>
        </w:rPr>
      </w:pPr>
      <w:r>
        <w:rPr>
          <w:rFonts w:ascii="宋体" w:hAnsi="宋体" w:cs="宋体" w:hint="eastAsia"/>
          <w:bCs/>
          <w:sz w:val="24"/>
        </w:rPr>
        <w:t>（</w:t>
      </w:r>
      <w:r>
        <w:rPr>
          <w:rFonts w:ascii="宋体" w:hAnsi="宋体" w:cs="宋体" w:hint="eastAsia"/>
          <w:bCs/>
          <w:sz w:val="24"/>
        </w:rPr>
        <w:t>6</w:t>
      </w:r>
      <w:r>
        <w:rPr>
          <w:rFonts w:ascii="宋体" w:hAnsi="宋体" w:cs="宋体" w:hint="eastAsia"/>
          <w:bCs/>
          <w:sz w:val="24"/>
        </w:rPr>
        <w:t>）</w:t>
      </w:r>
      <w:r>
        <w:rPr>
          <w:rFonts w:ascii="宋体" w:hAnsi="宋体" w:cs="宋体"/>
          <w:bCs/>
          <w:sz w:val="24"/>
        </w:rPr>
        <w:t>基金管理人</w:t>
      </w:r>
      <w:r>
        <w:rPr>
          <w:rFonts w:ascii="宋体" w:hAnsi="宋体" w:cs="宋体" w:hint="eastAsia"/>
          <w:bCs/>
          <w:sz w:val="24"/>
        </w:rPr>
        <w:t>委托基金服务机构代为办理基金的份额登记、核算、估值等事项，基金托管人委托基金服务机构代为办理基金的核算、估值、复核等事项。</w:t>
      </w:r>
    </w:p>
    <w:p w:rsidR="00A920A8" w:rsidRDefault="0050632C">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）基金管理人变更持有百分之五以上股权的股东、变更基金管理人的实际控制人。</w:t>
      </w:r>
    </w:p>
    <w:p w:rsidR="00A920A8" w:rsidRDefault="0050632C">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）基金募集期延长或提前结束募集。</w:t>
      </w:r>
    </w:p>
    <w:p w:rsidR="00A920A8" w:rsidRDefault="0050632C">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）基金管理人高级管理人员、基金经理和基金托管人专门基金托管部门负责人发生变动。</w:t>
      </w:r>
    </w:p>
    <w:p w:rsidR="00A920A8" w:rsidRDefault="0050632C">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w:t>
      </w:r>
    </w:p>
    <w:p w:rsidR="00A920A8" w:rsidRDefault="0050632C">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）基金管理人、基金托管人专门基金托管部门的主要业务人员在最近</w:t>
      </w:r>
      <w:r>
        <w:rPr>
          <w:rFonts w:hint="eastAsia"/>
          <w:bCs/>
          <w:sz w:val="24"/>
        </w:rPr>
        <w:t>12</w:t>
      </w:r>
      <w:r>
        <w:rPr>
          <w:rFonts w:hint="eastAsia"/>
          <w:bCs/>
          <w:sz w:val="24"/>
        </w:rPr>
        <w:t>个月内变动超过百分之三十。</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2</w:t>
      </w:r>
      <w:r>
        <w:rPr>
          <w:rFonts w:ascii="宋体" w:hAnsi="宋体" w:hint="eastAsia"/>
          <w:bCs/>
          <w:sz w:val="24"/>
          <w:szCs w:val="24"/>
        </w:rPr>
        <w:t>）</w:t>
      </w:r>
      <w:r>
        <w:rPr>
          <w:bCs/>
          <w:sz w:val="24"/>
        </w:rPr>
        <w:t>涉及基金管理</w:t>
      </w:r>
      <w:r>
        <w:rPr>
          <w:rFonts w:hint="eastAsia"/>
          <w:bCs/>
          <w:sz w:val="24"/>
        </w:rPr>
        <w:t>业务</w:t>
      </w:r>
      <w:r>
        <w:rPr>
          <w:bCs/>
          <w:sz w:val="24"/>
        </w:rPr>
        <w:t>、基金财产、基金托管业务的诉讼</w:t>
      </w:r>
      <w:r>
        <w:rPr>
          <w:rFonts w:hint="eastAsia"/>
          <w:bCs/>
          <w:sz w:val="24"/>
        </w:rPr>
        <w:t>或仲裁</w:t>
      </w:r>
      <w:r>
        <w:rPr>
          <w:rFonts w:ascii="宋体" w:hAnsi="宋体"/>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3</w:t>
      </w:r>
      <w:r>
        <w:rPr>
          <w:rFonts w:ascii="宋体" w:hAnsi="宋体" w:hint="eastAsia"/>
          <w:bCs/>
          <w:sz w:val="24"/>
          <w:szCs w:val="24"/>
        </w:rPr>
        <w:t>）</w:t>
      </w:r>
      <w:r>
        <w:rPr>
          <w:rFonts w:hint="eastAsia"/>
          <w:bCs/>
          <w:sz w:val="24"/>
        </w:rPr>
        <w:t>基金管理人或其高级管理人员、基金经理因基金管理业务相关行为受到重大行政处罚、刑事</w:t>
      </w:r>
      <w:r>
        <w:rPr>
          <w:rFonts w:hint="eastAsia"/>
          <w:bCs/>
          <w:sz w:val="24"/>
        </w:rPr>
        <w:t>处罚，基金托管人或其专门基金托管部门负责人因基金托管业务相关行为受到重大行政处罚、刑事处罚。</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4</w:t>
      </w:r>
      <w:r>
        <w:rPr>
          <w:rFonts w:ascii="宋体" w:hAnsi="宋体" w:hint="eastAsia"/>
          <w:bCs/>
          <w:sz w:val="24"/>
          <w:szCs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5</w:t>
      </w:r>
      <w:r>
        <w:rPr>
          <w:rFonts w:ascii="宋体" w:hAnsi="宋体" w:hint="eastAsia"/>
          <w:bCs/>
          <w:sz w:val="24"/>
          <w:szCs w:val="24"/>
        </w:rPr>
        <w:t>）</w:t>
      </w:r>
      <w:r>
        <w:rPr>
          <w:rFonts w:ascii="宋体" w:hAnsi="宋体"/>
          <w:bCs/>
          <w:sz w:val="24"/>
          <w:szCs w:val="24"/>
        </w:rPr>
        <w:t>基金收益分配事项。</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6</w:t>
      </w:r>
      <w:r>
        <w:rPr>
          <w:rFonts w:ascii="宋体" w:hAnsi="宋体" w:hint="eastAsia"/>
          <w:bCs/>
          <w:sz w:val="24"/>
          <w:szCs w:val="24"/>
        </w:rPr>
        <w:t>）</w:t>
      </w:r>
      <w:r>
        <w:rPr>
          <w:bCs/>
          <w:sz w:val="24"/>
        </w:rPr>
        <w:t>管理费、托管费</w:t>
      </w:r>
      <w:r>
        <w:rPr>
          <w:rFonts w:hint="eastAsia"/>
          <w:bCs/>
          <w:sz w:val="24"/>
        </w:rPr>
        <w:t>、申购费、赎回费</w:t>
      </w:r>
      <w:r>
        <w:rPr>
          <w:bCs/>
          <w:sz w:val="24"/>
        </w:rPr>
        <w:t>等费用计提标准、计提方式和费率发生变更</w:t>
      </w:r>
      <w:r>
        <w:rPr>
          <w:rFonts w:ascii="宋体" w:hAnsi="宋体"/>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7</w:t>
      </w:r>
      <w:r>
        <w:rPr>
          <w:rFonts w:ascii="宋体" w:hAnsi="宋体" w:hint="eastAsia"/>
          <w:bCs/>
          <w:sz w:val="24"/>
          <w:szCs w:val="24"/>
        </w:rPr>
        <w:t>）</w:t>
      </w:r>
      <w:r>
        <w:rPr>
          <w:rFonts w:ascii="宋体" w:hAnsi="宋体"/>
          <w:bCs/>
          <w:sz w:val="24"/>
          <w:szCs w:val="24"/>
        </w:rPr>
        <w:t>基金份额净值</w:t>
      </w:r>
      <w:r>
        <w:rPr>
          <w:rFonts w:ascii="宋体" w:hAnsi="宋体" w:hint="eastAsia"/>
          <w:bCs/>
          <w:sz w:val="24"/>
          <w:szCs w:val="24"/>
        </w:rPr>
        <w:t>计价</w:t>
      </w:r>
      <w:r>
        <w:rPr>
          <w:rFonts w:ascii="宋体" w:hAnsi="宋体"/>
          <w:bCs/>
          <w:sz w:val="24"/>
          <w:szCs w:val="24"/>
        </w:rPr>
        <w:t>错误达基金份额净值百分之零点五。</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18</w:t>
      </w:r>
      <w:r>
        <w:rPr>
          <w:rFonts w:ascii="宋体" w:hAnsi="宋体" w:hint="eastAsia"/>
          <w:bCs/>
          <w:sz w:val="24"/>
          <w:szCs w:val="24"/>
        </w:rPr>
        <w:t>）</w:t>
      </w:r>
      <w:r>
        <w:rPr>
          <w:rFonts w:ascii="宋体" w:hAnsi="宋体"/>
          <w:bCs/>
          <w:sz w:val="24"/>
          <w:szCs w:val="24"/>
        </w:rPr>
        <w:t>本基金开始办理申购、赎回。</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19</w:t>
      </w:r>
      <w:r>
        <w:rPr>
          <w:rFonts w:ascii="宋体" w:hAnsi="宋体" w:hint="eastAsia"/>
          <w:bCs/>
          <w:sz w:val="24"/>
          <w:szCs w:val="24"/>
        </w:rPr>
        <w:t>）</w:t>
      </w:r>
      <w:r>
        <w:rPr>
          <w:rFonts w:ascii="宋体" w:hAnsi="宋体"/>
          <w:bCs/>
          <w:sz w:val="24"/>
          <w:szCs w:val="24"/>
        </w:rPr>
        <w:t>本基金发生巨额赎回并延期</w:t>
      </w:r>
      <w:r>
        <w:rPr>
          <w:rFonts w:ascii="宋体" w:hAnsi="宋体" w:hint="eastAsia"/>
          <w:bCs/>
          <w:sz w:val="24"/>
          <w:szCs w:val="24"/>
        </w:rPr>
        <w:t>办理</w:t>
      </w:r>
      <w:r>
        <w:rPr>
          <w:rFonts w:ascii="宋体" w:hAnsi="宋体"/>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20</w:t>
      </w:r>
      <w:r>
        <w:rPr>
          <w:rFonts w:ascii="宋体" w:hAnsi="宋体" w:hint="eastAsia"/>
          <w:bCs/>
          <w:sz w:val="24"/>
          <w:szCs w:val="24"/>
        </w:rPr>
        <w:t>）</w:t>
      </w:r>
      <w:r>
        <w:rPr>
          <w:rFonts w:ascii="宋体" w:hAnsi="宋体"/>
          <w:bCs/>
          <w:sz w:val="24"/>
          <w:szCs w:val="24"/>
        </w:rPr>
        <w:t>本基金连续发生巨额赎回并暂停接受赎回申请</w:t>
      </w:r>
      <w:r>
        <w:rPr>
          <w:rFonts w:hint="eastAsia"/>
          <w:bCs/>
          <w:sz w:val="24"/>
        </w:rPr>
        <w:t>或延缓支付赎回款项</w:t>
      </w:r>
      <w:r>
        <w:rPr>
          <w:rFonts w:ascii="宋体" w:hAnsi="宋体"/>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1</w:t>
      </w:r>
      <w:r>
        <w:rPr>
          <w:rFonts w:ascii="宋体" w:hAnsi="宋体" w:hint="eastAsia"/>
          <w:bCs/>
          <w:sz w:val="24"/>
          <w:szCs w:val="24"/>
        </w:rPr>
        <w:t>）</w:t>
      </w:r>
      <w:r>
        <w:rPr>
          <w:rFonts w:ascii="宋体" w:hAnsi="宋体"/>
          <w:bCs/>
          <w:sz w:val="24"/>
          <w:szCs w:val="24"/>
        </w:rPr>
        <w:t>本基金暂停接受申购、赎回申请</w:t>
      </w:r>
      <w:r>
        <w:rPr>
          <w:rFonts w:hint="eastAsia"/>
          <w:bCs/>
          <w:sz w:val="24"/>
        </w:rPr>
        <w:t>或</w:t>
      </w:r>
      <w:r>
        <w:rPr>
          <w:rFonts w:ascii="宋体" w:hAnsi="宋体"/>
          <w:bCs/>
          <w:sz w:val="24"/>
          <w:szCs w:val="24"/>
        </w:rPr>
        <w:t>重新接受申购、赎回</w:t>
      </w:r>
      <w:r>
        <w:rPr>
          <w:rFonts w:hint="eastAsia"/>
          <w:bCs/>
          <w:sz w:val="24"/>
        </w:rPr>
        <w:t>申请</w:t>
      </w:r>
      <w:r>
        <w:rPr>
          <w:rFonts w:ascii="宋体" w:hAnsi="宋体"/>
          <w:bCs/>
          <w:sz w:val="24"/>
          <w:szCs w:val="24"/>
        </w:rPr>
        <w:t>。</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2</w:t>
      </w:r>
      <w:r>
        <w:rPr>
          <w:rFonts w:ascii="宋体" w:hAnsi="宋体" w:hint="eastAsia"/>
          <w:bCs/>
          <w:sz w:val="24"/>
          <w:szCs w:val="24"/>
        </w:rPr>
        <w:t>）发生涉及基金申购、赎回事项调整或潜在影响投资者赎回等重大事项时。</w:t>
      </w:r>
    </w:p>
    <w:p w:rsidR="00A920A8" w:rsidRDefault="0050632C">
      <w:pPr>
        <w:spacing w:line="360" w:lineRule="auto"/>
        <w:ind w:firstLineChars="200" w:firstLine="480"/>
        <w:rPr>
          <w:bCs/>
          <w:sz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3</w:t>
      </w:r>
      <w:r>
        <w:rPr>
          <w:rFonts w:ascii="宋体" w:hAnsi="宋体"/>
          <w:bCs/>
          <w:sz w:val="24"/>
          <w:szCs w:val="24"/>
        </w:rPr>
        <w:t>）</w:t>
      </w:r>
      <w:r>
        <w:rPr>
          <w:rFonts w:hint="eastAsia"/>
          <w:bCs/>
          <w:sz w:val="24"/>
        </w:rPr>
        <w:t>基金管理人采用摆动定价机制进行估值。</w:t>
      </w:r>
    </w:p>
    <w:p w:rsidR="00A920A8" w:rsidRDefault="0050632C">
      <w:pPr>
        <w:spacing w:line="360" w:lineRule="auto"/>
        <w:ind w:firstLineChars="200" w:firstLine="480"/>
        <w:rPr>
          <w:bCs/>
          <w:sz w:val="24"/>
        </w:rPr>
      </w:pPr>
      <w:r>
        <w:rPr>
          <w:rFonts w:hint="eastAsia"/>
          <w:bCs/>
          <w:sz w:val="24"/>
        </w:rPr>
        <w:lastRenderedPageBreak/>
        <w:t>（</w:t>
      </w:r>
      <w:r>
        <w:rPr>
          <w:rFonts w:hint="eastAsia"/>
          <w:bCs/>
          <w:sz w:val="24"/>
        </w:rPr>
        <w:t>24</w:t>
      </w:r>
      <w:r>
        <w:rPr>
          <w:rFonts w:hint="eastAsia"/>
          <w:bCs/>
          <w:sz w:val="24"/>
        </w:rPr>
        <w:t>）本基金推出新业务或服务。</w:t>
      </w:r>
    </w:p>
    <w:p w:rsidR="00A920A8" w:rsidRDefault="0050632C">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）调整基金份额类别设置；</w:t>
      </w:r>
    </w:p>
    <w:p w:rsidR="00A920A8" w:rsidRDefault="0050632C">
      <w:pPr>
        <w:spacing w:line="360" w:lineRule="auto"/>
        <w:ind w:firstLineChars="200" w:firstLine="480"/>
        <w:rPr>
          <w:bCs/>
          <w:sz w:val="24"/>
          <w:szCs w:val="24"/>
        </w:rPr>
      </w:pPr>
      <w:r>
        <w:rPr>
          <w:bCs/>
          <w:sz w:val="24"/>
          <w:szCs w:val="24"/>
        </w:rPr>
        <w:t>（</w:t>
      </w:r>
      <w:r>
        <w:rPr>
          <w:bCs/>
          <w:sz w:val="24"/>
          <w:szCs w:val="24"/>
        </w:rPr>
        <w:t>2</w:t>
      </w:r>
      <w:r>
        <w:rPr>
          <w:rFonts w:hint="eastAsia"/>
          <w:bCs/>
          <w:sz w:val="24"/>
          <w:szCs w:val="24"/>
        </w:rPr>
        <w:t>6</w:t>
      </w:r>
      <w:r>
        <w:rPr>
          <w:bCs/>
          <w:sz w:val="24"/>
          <w:szCs w:val="24"/>
        </w:rPr>
        <w:t>）《基金合同》生效后，本基金出现连续</w:t>
      </w:r>
      <w:r>
        <w:rPr>
          <w:bCs/>
          <w:sz w:val="24"/>
          <w:szCs w:val="24"/>
        </w:rPr>
        <w:t>30</w:t>
      </w:r>
      <w:r>
        <w:rPr>
          <w:bCs/>
          <w:sz w:val="24"/>
          <w:szCs w:val="24"/>
        </w:rPr>
        <w:t>、</w:t>
      </w:r>
      <w:r>
        <w:rPr>
          <w:bCs/>
          <w:sz w:val="24"/>
          <w:szCs w:val="24"/>
        </w:rPr>
        <w:t>40</w:t>
      </w:r>
      <w:r>
        <w:rPr>
          <w:bCs/>
          <w:sz w:val="24"/>
          <w:szCs w:val="24"/>
        </w:rPr>
        <w:t>、</w:t>
      </w:r>
      <w:r>
        <w:rPr>
          <w:bCs/>
          <w:sz w:val="24"/>
          <w:szCs w:val="24"/>
        </w:rPr>
        <w:t>45</w:t>
      </w:r>
      <w:r>
        <w:rPr>
          <w:bCs/>
          <w:sz w:val="24"/>
          <w:szCs w:val="24"/>
        </w:rPr>
        <w:t>个工作日基金份额持有人数量不满</w:t>
      </w:r>
      <w:r>
        <w:rPr>
          <w:bCs/>
          <w:sz w:val="24"/>
          <w:szCs w:val="24"/>
        </w:rPr>
        <w:t>200</w:t>
      </w:r>
      <w:r>
        <w:rPr>
          <w:bCs/>
          <w:sz w:val="24"/>
          <w:szCs w:val="24"/>
        </w:rPr>
        <w:t>人或者基金资产净值低于</w:t>
      </w:r>
      <w:r>
        <w:rPr>
          <w:bCs/>
          <w:sz w:val="24"/>
          <w:szCs w:val="24"/>
        </w:rPr>
        <w:t>5000</w:t>
      </w:r>
      <w:r>
        <w:rPr>
          <w:bCs/>
          <w:sz w:val="24"/>
          <w:szCs w:val="24"/>
        </w:rPr>
        <w:t>万元情形时。</w:t>
      </w:r>
    </w:p>
    <w:p w:rsidR="00A920A8" w:rsidRDefault="0050632C">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）基金信息披露义</w:t>
      </w:r>
      <w:r>
        <w:rPr>
          <w:rFonts w:hint="eastAsia"/>
          <w:bCs/>
          <w:sz w:val="24"/>
        </w:rPr>
        <w:t>务人认为可能对基金份额持有人权益或者基金份额的价格产生重大影响的其他事项或</w:t>
      </w:r>
      <w:r>
        <w:rPr>
          <w:bCs/>
          <w:sz w:val="24"/>
        </w:rPr>
        <w:t>中国证监会规定的其他事项。</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bCs/>
          <w:sz w:val="24"/>
          <w:szCs w:val="24"/>
        </w:rPr>
        <w:t>、澄清公告</w:t>
      </w:r>
    </w:p>
    <w:p w:rsidR="00A920A8" w:rsidRDefault="0050632C">
      <w:pPr>
        <w:spacing w:line="360" w:lineRule="auto"/>
        <w:ind w:firstLineChars="200" w:firstLine="480"/>
        <w:rPr>
          <w:rFonts w:ascii="宋体" w:hAnsi="宋体"/>
          <w:bCs/>
          <w:sz w:val="24"/>
          <w:szCs w:val="24"/>
        </w:rPr>
      </w:pPr>
      <w:r>
        <w:rPr>
          <w:rFonts w:ascii="宋体" w:hAnsi="宋体"/>
          <w:bCs/>
          <w:sz w:val="24"/>
          <w:szCs w:val="24"/>
        </w:rPr>
        <w:t>在《基金合同》存续期限内，任何公共媒</w:t>
      </w:r>
      <w:r>
        <w:rPr>
          <w:rFonts w:ascii="宋体" w:hAnsi="宋体" w:hint="eastAsia"/>
          <w:bCs/>
          <w:sz w:val="24"/>
          <w:szCs w:val="24"/>
        </w:rPr>
        <w:t>介</w:t>
      </w:r>
      <w:r>
        <w:rPr>
          <w:rFonts w:ascii="宋体" w:hAnsi="宋体"/>
          <w:bCs/>
          <w:sz w:val="24"/>
          <w:szCs w:val="24"/>
        </w:rPr>
        <w:t>中出现的或者在市场上流传的消息可能对基金份额价格产生误导性影响或者引起较大波动的，</w:t>
      </w:r>
      <w:r>
        <w:rPr>
          <w:rFonts w:hint="eastAsia"/>
          <w:bCs/>
          <w:sz w:val="24"/>
        </w:rPr>
        <w:t>以及可能损害基金份额持有人权益的，</w:t>
      </w:r>
      <w:r>
        <w:rPr>
          <w:rFonts w:ascii="宋体" w:hAnsi="宋体"/>
          <w:bCs/>
          <w:sz w:val="24"/>
          <w:szCs w:val="24"/>
        </w:rPr>
        <w:t>相关信息披露义务人知悉后应当立即对该消息进行公开澄清，并将有关情况立即报告中国证监会。</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9</w:t>
      </w:r>
      <w:r>
        <w:rPr>
          <w:rFonts w:ascii="宋体" w:hAnsi="宋体"/>
          <w:bCs/>
          <w:sz w:val="24"/>
          <w:szCs w:val="24"/>
        </w:rPr>
        <w:t>、基金份额持有人大会决议</w:t>
      </w:r>
    </w:p>
    <w:p w:rsidR="00A920A8" w:rsidRDefault="0050632C">
      <w:pPr>
        <w:spacing w:line="360" w:lineRule="auto"/>
        <w:ind w:firstLineChars="200" w:firstLine="480"/>
        <w:rPr>
          <w:rFonts w:ascii="宋体" w:hAnsi="宋体"/>
          <w:bCs/>
          <w:sz w:val="24"/>
          <w:szCs w:val="24"/>
        </w:rPr>
      </w:pPr>
      <w:r>
        <w:rPr>
          <w:rFonts w:hint="eastAsia"/>
          <w:bCs/>
          <w:sz w:val="24"/>
        </w:rPr>
        <w:t>基金份额持有人大会决定的事项，应当依法报中国证监会备案，并予以公告</w:t>
      </w:r>
      <w:r>
        <w:rPr>
          <w:rFonts w:ascii="宋体" w:hAnsi="宋体"/>
          <w:bCs/>
          <w:sz w:val="24"/>
          <w:szCs w:val="24"/>
        </w:rPr>
        <w:t>。</w:t>
      </w:r>
    </w:p>
    <w:p w:rsidR="00A920A8" w:rsidRDefault="0050632C">
      <w:pPr>
        <w:spacing w:line="360" w:lineRule="auto"/>
        <w:ind w:firstLineChars="200" w:firstLine="480"/>
        <w:rPr>
          <w:bCs/>
          <w:sz w:val="24"/>
        </w:rPr>
      </w:pPr>
      <w:r>
        <w:rPr>
          <w:rFonts w:hint="eastAsia"/>
          <w:bCs/>
          <w:sz w:val="24"/>
        </w:rPr>
        <w:t>10</w:t>
      </w:r>
      <w:r>
        <w:rPr>
          <w:rFonts w:hint="eastAsia"/>
          <w:bCs/>
          <w:sz w:val="24"/>
        </w:rPr>
        <w:t>、清算报告</w:t>
      </w:r>
    </w:p>
    <w:p w:rsidR="00A920A8" w:rsidRDefault="0050632C">
      <w:pPr>
        <w:spacing w:line="360" w:lineRule="auto"/>
        <w:ind w:firstLineChars="200" w:firstLine="480"/>
        <w:rPr>
          <w:bCs/>
          <w:sz w:val="24"/>
        </w:rPr>
      </w:pPr>
      <w:r>
        <w:rPr>
          <w:rFonts w:hint="eastAsia"/>
          <w:bCs/>
          <w:sz w:val="24"/>
        </w:rPr>
        <w:t>《基金合同》出现终止情形的，基金管理人应当依法组织基金财产清算小组对基金财产进行清算并作出清算报告。基金财产清算小组应当将清算报告登载在指定网站上，并将清算报告提示性公告登载在指定报刊上。</w:t>
      </w:r>
    </w:p>
    <w:p w:rsidR="00A920A8" w:rsidRDefault="0050632C">
      <w:pPr>
        <w:spacing w:line="360" w:lineRule="auto"/>
        <w:ind w:firstLineChars="200" w:firstLine="480"/>
        <w:rPr>
          <w:bCs/>
          <w:sz w:val="24"/>
        </w:rPr>
      </w:pPr>
      <w:r>
        <w:rPr>
          <w:rFonts w:hint="eastAsia"/>
          <w:bCs/>
          <w:sz w:val="24"/>
        </w:rPr>
        <w:t>11</w:t>
      </w:r>
      <w:r>
        <w:rPr>
          <w:rFonts w:hint="eastAsia"/>
          <w:bCs/>
          <w:sz w:val="24"/>
        </w:rPr>
        <w:t>、投资股指期货信息披露</w:t>
      </w:r>
    </w:p>
    <w:p w:rsidR="00A920A8" w:rsidRDefault="0050632C">
      <w:pPr>
        <w:spacing w:line="360" w:lineRule="auto"/>
        <w:ind w:firstLineChars="200" w:firstLine="480"/>
        <w:rPr>
          <w:bCs/>
          <w:sz w:val="24"/>
        </w:rPr>
      </w:pPr>
      <w:r>
        <w:rPr>
          <w:rFonts w:hint="eastAsia"/>
          <w:bCs/>
          <w:sz w:val="24"/>
        </w:rPr>
        <w:t>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A920A8" w:rsidRDefault="0050632C">
      <w:pPr>
        <w:spacing w:line="360" w:lineRule="auto"/>
        <w:ind w:firstLineChars="200" w:firstLine="480"/>
        <w:rPr>
          <w:bCs/>
          <w:sz w:val="24"/>
        </w:rPr>
      </w:pPr>
      <w:r>
        <w:rPr>
          <w:rFonts w:hint="eastAsia"/>
          <w:bCs/>
          <w:sz w:val="24"/>
        </w:rPr>
        <w:t>12</w:t>
      </w:r>
      <w:r>
        <w:rPr>
          <w:rFonts w:hint="eastAsia"/>
          <w:bCs/>
          <w:sz w:val="24"/>
        </w:rPr>
        <w:t>、投资港股通标的股票的信息披露</w:t>
      </w:r>
    </w:p>
    <w:p w:rsidR="00A920A8" w:rsidRDefault="0050632C">
      <w:pPr>
        <w:spacing w:line="360" w:lineRule="auto"/>
        <w:ind w:firstLineChars="200" w:firstLine="480"/>
        <w:rPr>
          <w:bCs/>
          <w:sz w:val="24"/>
        </w:rPr>
      </w:pPr>
      <w:r>
        <w:rPr>
          <w:rFonts w:hint="eastAsia"/>
          <w:bCs/>
          <w:sz w:val="24"/>
        </w:rPr>
        <w:t>基金管理人应当在基金年度报告、基金中期</w:t>
      </w:r>
      <w:r>
        <w:rPr>
          <w:rFonts w:hint="eastAsia"/>
          <w:bCs/>
          <w:sz w:val="24"/>
        </w:rPr>
        <w:t>报告和基金季度报告等定期报告和招募说明书（更新）等文件中按届时有效的法律法规或监管机构的要求披露港股通标的股票的投资情况。</w:t>
      </w:r>
    </w:p>
    <w:p w:rsidR="00A920A8" w:rsidRDefault="0050632C">
      <w:pPr>
        <w:spacing w:line="360" w:lineRule="auto"/>
        <w:ind w:firstLineChars="200" w:firstLine="480"/>
        <w:rPr>
          <w:bCs/>
          <w:sz w:val="24"/>
        </w:rPr>
      </w:pPr>
      <w:r>
        <w:rPr>
          <w:rFonts w:hint="eastAsia"/>
          <w:bCs/>
          <w:sz w:val="24"/>
        </w:rPr>
        <w:t>若中国证监会对公开募集证券投资基金通过内地与香港股票市场交易互联互通机制投资香港股票市场的信息披露另有规定的，从其规定。</w:t>
      </w:r>
    </w:p>
    <w:p w:rsidR="00A920A8" w:rsidRDefault="0050632C">
      <w:pPr>
        <w:spacing w:line="360" w:lineRule="auto"/>
        <w:ind w:firstLineChars="200" w:firstLine="480"/>
        <w:rPr>
          <w:bCs/>
          <w:sz w:val="24"/>
        </w:rPr>
      </w:pPr>
      <w:r>
        <w:rPr>
          <w:rFonts w:hint="eastAsia"/>
          <w:bCs/>
          <w:sz w:val="24"/>
        </w:rPr>
        <w:t>13</w:t>
      </w:r>
      <w:r>
        <w:rPr>
          <w:rFonts w:hint="eastAsia"/>
          <w:bCs/>
          <w:sz w:val="24"/>
        </w:rPr>
        <w:t>、投资资产支持证券信息披露</w:t>
      </w:r>
    </w:p>
    <w:p w:rsidR="00A920A8" w:rsidRDefault="0050632C">
      <w:pPr>
        <w:spacing w:line="360" w:lineRule="auto"/>
        <w:ind w:firstLineChars="200" w:firstLine="480"/>
        <w:rPr>
          <w:bCs/>
          <w:sz w:val="24"/>
        </w:rPr>
      </w:pPr>
      <w:r>
        <w:rPr>
          <w:rFonts w:hint="eastAsia"/>
          <w:bCs/>
          <w:sz w:val="24"/>
        </w:rPr>
        <w:lastRenderedPageBreak/>
        <w:t>基金管理人在基金年报及中期报告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w:t>
      </w:r>
      <w:r>
        <w:rPr>
          <w:rFonts w:hint="eastAsia"/>
          <w:bCs/>
          <w:sz w:val="24"/>
        </w:rPr>
        <w:t>值占基金净资产比例大小排序的前</w:t>
      </w:r>
      <w:r>
        <w:rPr>
          <w:rFonts w:hint="eastAsia"/>
          <w:bCs/>
          <w:sz w:val="24"/>
        </w:rPr>
        <w:t>10</w:t>
      </w:r>
      <w:r>
        <w:rPr>
          <w:rFonts w:hint="eastAsia"/>
          <w:bCs/>
          <w:sz w:val="24"/>
        </w:rPr>
        <w:t>名资产支持证券明细。</w:t>
      </w:r>
    </w:p>
    <w:p w:rsidR="00A920A8" w:rsidRDefault="0050632C">
      <w:pPr>
        <w:spacing w:line="360" w:lineRule="auto"/>
        <w:ind w:firstLineChars="200" w:firstLine="480"/>
        <w:rPr>
          <w:bCs/>
          <w:sz w:val="24"/>
        </w:rPr>
      </w:pPr>
      <w:r>
        <w:rPr>
          <w:rFonts w:hint="eastAsia"/>
          <w:bCs/>
          <w:sz w:val="24"/>
        </w:rPr>
        <w:t>14</w:t>
      </w:r>
      <w:r>
        <w:rPr>
          <w:rFonts w:hint="eastAsia"/>
          <w:bCs/>
          <w:sz w:val="24"/>
        </w:rPr>
        <w:t>、</w:t>
      </w:r>
      <w:r>
        <w:rPr>
          <w:bCs/>
          <w:sz w:val="24"/>
        </w:rPr>
        <w:t>中国证监会规定的其他信息。</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bCs/>
          <w:sz w:val="24"/>
          <w:szCs w:val="24"/>
        </w:rPr>
        <w:t>信息披露事务管理</w:t>
      </w:r>
    </w:p>
    <w:p w:rsidR="00A920A8" w:rsidRDefault="0050632C">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rsidR="00A920A8" w:rsidRDefault="0050632C">
      <w:pPr>
        <w:spacing w:line="360" w:lineRule="auto"/>
        <w:ind w:firstLineChars="200" w:firstLine="480"/>
        <w:rPr>
          <w:bCs/>
          <w:sz w:val="24"/>
        </w:rPr>
      </w:pPr>
      <w:r>
        <w:rPr>
          <w:rFonts w:hint="eastAsia"/>
          <w:bCs/>
          <w:sz w:val="24"/>
        </w:rPr>
        <w:t>基金管理人、基金托管人及相关从业人员不得泄露未公开披露的基金信息。</w:t>
      </w:r>
    </w:p>
    <w:p w:rsidR="00A920A8" w:rsidRDefault="0050632C">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ascii="宋体" w:hint="eastAsia"/>
          <w:bCs/>
          <w:sz w:val="24"/>
          <w:szCs w:val="24"/>
        </w:rPr>
        <w:t>等法规</w:t>
      </w:r>
      <w:r>
        <w:rPr>
          <w:bCs/>
          <w:sz w:val="24"/>
        </w:rPr>
        <w:t>的规定。</w:t>
      </w:r>
    </w:p>
    <w:p w:rsidR="00A920A8" w:rsidRDefault="0050632C">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w:t>
      </w:r>
      <w:r>
        <w:rPr>
          <w:bCs/>
          <w:sz w:val="24"/>
        </w:rPr>
        <w:t>赎回价格、基金定期报告</w:t>
      </w:r>
      <w:r>
        <w:rPr>
          <w:rFonts w:hint="eastAsia"/>
          <w:bCs/>
          <w:sz w:val="24"/>
        </w:rPr>
        <w:t>、更新的</w:t>
      </w:r>
      <w:r>
        <w:rPr>
          <w:bCs/>
          <w:sz w:val="24"/>
        </w:rPr>
        <w:t>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rsidR="00A920A8" w:rsidRDefault="0050632C">
      <w:pPr>
        <w:spacing w:line="360" w:lineRule="auto"/>
        <w:ind w:firstLineChars="200" w:firstLine="480"/>
        <w:rPr>
          <w:bCs/>
          <w:sz w:val="24"/>
        </w:rPr>
      </w:pPr>
      <w:r>
        <w:rPr>
          <w:bCs/>
          <w:sz w:val="24"/>
        </w:rPr>
        <w:t>基金管理人、基金托管人应当在指定</w:t>
      </w:r>
      <w:r>
        <w:rPr>
          <w:rFonts w:hint="eastAsia"/>
          <w:bCs/>
          <w:sz w:val="24"/>
        </w:rPr>
        <w:t>报刊</w:t>
      </w:r>
      <w:r>
        <w:rPr>
          <w:bCs/>
          <w:sz w:val="24"/>
        </w:rPr>
        <w:t>中选择</w:t>
      </w:r>
      <w:r>
        <w:rPr>
          <w:rFonts w:ascii="宋体" w:hAnsi="宋体" w:hint="eastAsia"/>
          <w:bCs/>
          <w:sz w:val="24"/>
          <w:szCs w:val="24"/>
        </w:rPr>
        <w:t>一家</w:t>
      </w:r>
      <w:r>
        <w:rPr>
          <w:bCs/>
          <w:sz w:val="24"/>
        </w:rPr>
        <w:t>披露信息的报刊。</w:t>
      </w:r>
    </w:p>
    <w:p w:rsidR="00A920A8" w:rsidRDefault="0050632C">
      <w:pPr>
        <w:spacing w:line="360" w:lineRule="auto"/>
        <w:ind w:firstLineChars="200" w:firstLine="480"/>
        <w:rPr>
          <w:bCs/>
          <w:sz w:val="24"/>
        </w:rPr>
      </w:pPr>
      <w:r>
        <w:rPr>
          <w:rFonts w:hint="eastAsia"/>
          <w:bCs/>
          <w:sz w:val="24"/>
        </w:rPr>
        <w:t>基金管理人、基金托管人应当向中国证监会基金电子披露网站报送拟披露的基金信息，并保证相关报送信息的真实、准确、完整、及时。</w:t>
      </w:r>
    </w:p>
    <w:p w:rsidR="00A920A8" w:rsidRDefault="0050632C">
      <w:pPr>
        <w:spacing w:line="360" w:lineRule="auto"/>
        <w:ind w:firstLineChars="200" w:firstLine="480"/>
        <w:rPr>
          <w:bCs/>
          <w:sz w:val="24"/>
        </w:rPr>
      </w:pPr>
      <w:r>
        <w:rPr>
          <w:rFonts w:hint="eastAsia"/>
          <w:bCs/>
          <w:sz w:val="24"/>
        </w:rPr>
        <w:t>为强化投资者保护，提升信息披露服务质量，基金管理人应当自中国证监会规定之日起，按照中国证监会规定向投资者及时提供对其投资决策有重大影响的信息。</w:t>
      </w:r>
    </w:p>
    <w:p w:rsidR="00A920A8" w:rsidRDefault="0050632C">
      <w:pPr>
        <w:spacing w:line="360" w:lineRule="auto"/>
        <w:ind w:firstLineChars="200" w:firstLine="480"/>
        <w:rPr>
          <w:bCs/>
          <w:sz w:val="24"/>
        </w:rPr>
      </w:pPr>
      <w:r>
        <w:rPr>
          <w:rFonts w:hint="eastAsia"/>
          <w:bCs/>
          <w:sz w:val="24"/>
        </w:rPr>
        <w:t>基金管理人、基金托管人除按法律法规</w:t>
      </w:r>
      <w:r>
        <w:rPr>
          <w:rFonts w:hint="eastAsia"/>
          <w:bCs/>
          <w:sz w:val="24"/>
        </w:rPr>
        <w:t>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rsidR="00A920A8" w:rsidRDefault="0050632C">
      <w:pPr>
        <w:spacing w:line="360" w:lineRule="auto"/>
        <w:ind w:firstLineChars="200" w:firstLine="480"/>
        <w:rPr>
          <w:bCs/>
          <w:sz w:val="24"/>
        </w:rPr>
      </w:pPr>
      <w:r>
        <w:rPr>
          <w:bCs/>
          <w:sz w:val="24"/>
        </w:rPr>
        <w:t>基金管理人、基金托管人除依法在指定媒介上披露信息外，还可以根据需要在其他公共媒介披露信息，但是其他公共媒介不得早于指定媒介披露信息，并且</w:t>
      </w:r>
      <w:r>
        <w:rPr>
          <w:bCs/>
          <w:sz w:val="24"/>
        </w:rPr>
        <w:lastRenderedPageBreak/>
        <w:t>在不同媒介上披露同一信息的内容应当一致。</w:t>
      </w:r>
    </w:p>
    <w:p w:rsidR="00A920A8" w:rsidRDefault="0050632C">
      <w:pPr>
        <w:spacing w:line="360" w:lineRule="auto"/>
        <w:ind w:firstLineChars="200" w:firstLine="480"/>
        <w:rPr>
          <w:rFonts w:ascii="宋体" w:hAnsi="宋体"/>
          <w:bCs/>
          <w:sz w:val="24"/>
          <w:szCs w:val="24"/>
        </w:rPr>
      </w:pPr>
      <w:r>
        <w:rPr>
          <w:bCs/>
          <w:sz w:val="24"/>
        </w:rPr>
        <w:t>为基金信息披露义务人公开披露的基金信息出具审计报告、法律意见书的专业机构，应当制作</w:t>
      </w:r>
      <w:r>
        <w:rPr>
          <w:bCs/>
          <w:sz w:val="24"/>
        </w:rPr>
        <w:t>工作底稿，并将相关档案至少保存到《基金合同》终止后</w:t>
      </w:r>
      <w:r>
        <w:rPr>
          <w:rFonts w:hint="eastAsia"/>
          <w:bCs/>
          <w:sz w:val="24"/>
        </w:rPr>
        <w:t>10</w:t>
      </w:r>
      <w:r>
        <w:rPr>
          <w:bCs/>
          <w:sz w:val="24"/>
        </w:rPr>
        <w:t>年。</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（七）</w:t>
      </w:r>
      <w:r>
        <w:rPr>
          <w:rFonts w:ascii="宋体" w:hAnsi="宋体"/>
          <w:bCs/>
          <w:sz w:val="24"/>
          <w:szCs w:val="24"/>
        </w:rPr>
        <w:t>信息披露文件的存放与查阅</w:t>
      </w:r>
    </w:p>
    <w:p w:rsidR="00A920A8" w:rsidRDefault="0050632C">
      <w:pPr>
        <w:spacing w:line="360" w:lineRule="auto"/>
        <w:ind w:firstLineChars="200" w:firstLine="480"/>
        <w:rPr>
          <w:rFonts w:ascii="宋体" w:hAnsi="宋体"/>
          <w:bCs/>
          <w:sz w:val="24"/>
          <w:szCs w:val="24"/>
        </w:rPr>
      </w:pPr>
      <w:r>
        <w:rPr>
          <w:rFonts w:ascii="宋体" w:hAnsi="宋体" w:hint="eastAsia"/>
          <w:bCs/>
          <w:sz w:val="24"/>
          <w:szCs w:val="24"/>
        </w:rPr>
        <w:t>依法必须披露的信息发布后，基金管理人、基金托管人应当按照相关法律法规规定将信息置备于公司住所，以供社会公众查阅、复制。</w:t>
      </w:r>
    </w:p>
    <w:p w:rsidR="00A920A8" w:rsidRDefault="0050632C">
      <w:pPr>
        <w:spacing w:line="360" w:lineRule="auto"/>
        <w:ind w:firstLineChars="200" w:firstLine="480"/>
        <w:rPr>
          <w:bCs/>
          <w:sz w:val="24"/>
        </w:rPr>
      </w:pPr>
      <w:r>
        <w:rPr>
          <w:rFonts w:ascii="宋体" w:hAnsi="宋体" w:hint="eastAsia"/>
          <w:bCs/>
          <w:sz w:val="24"/>
          <w:szCs w:val="24"/>
        </w:rPr>
        <w:t>（八）</w:t>
      </w:r>
      <w:r>
        <w:rPr>
          <w:rFonts w:hint="eastAsia"/>
          <w:bCs/>
          <w:sz w:val="24"/>
        </w:rPr>
        <w:t>暂停或延迟披露基金信息的情形</w:t>
      </w:r>
    </w:p>
    <w:p w:rsidR="00A920A8" w:rsidRDefault="0050632C">
      <w:pPr>
        <w:spacing w:line="360" w:lineRule="auto"/>
        <w:ind w:firstLineChars="200" w:firstLine="480"/>
        <w:rPr>
          <w:bCs/>
          <w:sz w:val="24"/>
        </w:rPr>
      </w:pPr>
      <w:r>
        <w:rPr>
          <w:rFonts w:hint="eastAsia"/>
          <w:bCs/>
          <w:sz w:val="24"/>
        </w:rPr>
        <w:t>当出现下述情况时，基金管理人和基金托管人可暂停或延迟披露基金相关信息：</w:t>
      </w:r>
    </w:p>
    <w:p w:rsidR="00A920A8" w:rsidRDefault="0050632C">
      <w:pPr>
        <w:spacing w:line="360" w:lineRule="auto"/>
        <w:ind w:firstLineChars="200" w:firstLine="480"/>
        <w:rPr>
          <w:bCs/>
          <w:sz w:val="24"/>
        </w:rPr>
      </w:pPr>
      <w:r>
        <w:rPr>
          <w:bCs/>
          <w:sz w:val="24"/>
        </w:rPr>
        <w:t>（</w:t>
      </w:r>
      <w:r>
        <w:rPr>
          <w:bCs/>
          <w:sz w:val="24"/>
        </w:rPr>
        <w:t>1</w:t>
      </w:r>
      <w:r>
        <w:rPr>
          <w:bCs/>
          <w:sz w:val="24"/>
        </w:rPr>
        <w:t>）不可抗力或其他情形致使基金管理人、基金托管人无法准确评估基金资产价值时；</w:t>
      </w:r>
    </w:p>
    <w:p w:rsidR="00A920A8" w:rsidRDefault="0050632C">
      <w:pPr>
        <w:spacing w:line="360" w:lineRule="auto"/>
        <w:ind w:firstLineChars="200" w:firstLine="480"/>
        <w:rPr>
          <w:bCs/>
          <w:sz w:val="24"/>
        </w:rPr>
      </w:pPr>
      <w:r>
        <w:rPr>
          <w:bCs/>
          <w:sz w:val="24"/>
        </w:rPr>
        <w:t>（</w:t>
      </w:r>
      <w:r>
        <w:rPr>
          <w:bCs/>
          <w:sz w:val="24"/>
        </w:rPr>
        <w:t>2</w:t>
      </w:r>
      <w:r>
        <w:rPr>
          <w:bCs/>
          <w:sz w:val="24"/>
        </w:rPr>
        <w:t>）基金投资所涉及的证券</w:t>
      </w:r>
      <w:r>
        <w:rPr>
          <w:rFonts w:hint="eastAsia"/>
          <w:bCs/>
          <w:sz w:val="24"/>
        </w:rPr>
        <w:t>、</w:t>
      </w:r>
      <w:r>
        <w:rPr>
          <w:bCs/>
          <w:sz w:val="24"/>
        </w:rPr>
        <w:t>期货交易市场</w:t>
      </w:r>
      <w:r>
        <w:rPr>
          <w:rFonts w:hint="eastAsia"/>
          <w:bCs/>
          <w:sz w:val="24"/>
        </w:rPr>
        <w:t>或外汇市场</w:t>
      </w:r>
      <w:r>
        <w:rPr>
          <w:bCs/>
          <w:sz w:val="24"/>
        </w:rPr>
        <w:t>遇法定节假日或因其他原因暂停营业时；</w:t>
      </w:r>
    </w:p>
    <w:p w:rsidR="00A920A8" w:rsidRDefault="0050632C">
      <w:pPr>
        <w:spacing w:line="360" w:lineRule="auto"/>
        <w:ind w:firstLineChars="200" w:firstLine="480"/>
        <w:rPr>
          <w:bCs/>
          <w:sz w:val="24"/>
        </w:rPr>
      </w:pPr>
      <w:r>
        <w:rPr>
          <w:bCs/>
          <w:sz w:val="24"/>
        </w:rPr>
        <w:t>（</w:t>
      </w:r>
      <w:r>
        <w:rPr>
          <w:rFonts w:hint="eastAsia"/>
          <w:bCs/>
          <w:sz w:val="24"/>
        </w:rPr>
        <w:t>3</w:t>
      </w:r>
      <w:r>
        <w:rPr>
          <w:bCs/>
          <w:sz w:val="24"/>
        </w:rPr>
        <w:t>）法律法规、《基金合同》或中国证监会规定的情况。</w:t>
      </w:r>
    </w:p>
    <w:p w:rsidR="00A920A8" w:rsidRDefault="0050632C">
      <w:pPr>
        <w:pStyle w:val="1"/>
        <w:spacing w:before="340" w:after="330"/>
        <w:jc w:val="center"/>
        <w:rPr>
          <w:rFonts w:hAnsi="宋体"/>
          <w:bCs/>
          <w:color w:val="auto"/>
          <w:kern w:val="44"/>
          <w:szCs w:val="24"/>
        </w:rPr>
      </w:pPr>
      <w:bookmarkStart w:id="164" w:name="_Toc233456285"/>
      <w:bookmarkStart w:id="165" w:name="_Toc493766484"/>
      <w:bookmarkStart w:id="166" w:name="_Toc11478"/>
      <w:bookmarkStart w:id="167" w:name="_Toc25049"/>
      <w:bookmarkStart w:id="168" w:name="_Toc11155"/>
      <w:bookmarkStart w:id="169" w:name="_Toc335642084"/>
      <w:bookmarkStart w:id="170" w:name="_Toc63171753"/>
      <w:bookmarkStart w:id="171" w:name="_Toc344296360"/>
      <w:bookmarkStart w:id="172" w:name="_Toc14853"/>
      <w:bookmarkStart w:id="173" w:name="_Toc9649"/>
      <w:r>
        <w:rPr>
          <w:rFonts w:hAnsi="宋体"/>
          <w:bCs/>
          <w:color w:val="auto"/>
          <w:kern w:val="44"/>
          <w:szCs w:val="24"/>
        </w:rPr>
        <w:t>十六、风险揭示</w:t>
      </w:r>
      <w:bookmarkEnd w:id="164"/>
      <w:bookmarkEnd w:id="165"/>
      <w:bookmarkEnd w:id="166"/>
      <w:bookmarkEnd w:id="167"/>
      <w:bookmarkEnd w:id="168"/>
      <w:bookmarkEnd w:id="169"/>
      <w:bookmarkEnd w:id="170"/>
      <w:bookmarkEnd w:id="171"/>
      <w:bookmarkEnd w:id="172"/>
      <w:bookmarkEnd w:id="173"/>
    </w:p>
    <w:p w:rsidR="00A920A8" w:rsidRDefault="0050632C">
      <w:pPr>
        <w:autoSpaceDE w:val="0"/>
        <w:autoSpaceDN w:val="0"/>
        <w:adjustRightInd w:val="0"/>
        <w:spacing w:line="360" w:lineRule="auto"/>
        <w:ind w:firstLine="420"/>
        <w:rPr>
          <w:rFonts w:ascii="宋体" w:hAnsi="宋体"/>
          <w:sz w:val="24"/>
          <w:szCs w:val="24"/>
        </w:rPr>
      </w:pPr>
      <w:r>
        <w:rPr>
          <w:rFonts w:ascii="宋体" w:hAnsi="宋体"/>
          <w:sz w:val="24"/>
          <w:szCs w:val="24"/>
        </w:rPr>
        <w:t>（一）</w:t>
      </w:r>
      <w:r>
        <w:rPr>
          <w:rFonts w:ascii="宋体" w:hAnsi="宋体" w:hint="eastAsia"/>
          <w:sz w:val="24"/>
          <w:szCs w:val="24"/>
        </w:rPr>
        <w:t>本基金的特有风险</w:t>
      </w:r>
    </w:p>
    <w:p w:rsidR="00A920A8" w:rsidRDefault="0050632C">
      <w:pPr>
        <w:autoSpaceDE w:val="0"/>
        <w:autoSpaceDN w:val="0"/>
        <w:adjustRightInd w:val="0"/>
        <w:spacing w:line="360" w:lineRule="auto"/>
        <w:ind w:firstLine="420"/>
        <w:rPr>
          <w:sz w:val="24"/>
          <w:szCs w:val="24"/>
        </w:rPr>
      </w:pPr>
      <w:r>
        <w:rPr>
          <w:rFonts w:hint="eastAsia"/>
          <w:sz w:val="24"/>
          <w:szCs w:val="24"/>
        </w:rPr>
        <w:t>1</w:t>
      </w:r>
      <w:r>
        <w:rPr>
          <w:rFonts w:hAnsi="宋体"/>
          <w:sz w:val="24"/>
          <w:szCs w:val="24"/>
        </w:rPr>
        <w:t>、通过内地与香港股票市场交易互联互通机制投资于港股通股票的风险</w:t>
      </w:r>
    </w:p>
    <w:p w:rsidR="00A920A8" w:rsidRDefault="0050632C">
      <w:pPr>
        <w:autoSpaceDE w:val="0"/>
        <w:autoSpaceDN w:val="0"/>
        <w:adjustRightInd w:val="0"/>
        <w:spacing w:line="360" w:lineRule="auto"/>
        <w:ind w:firstLine="420"/>
        <w:rPr>
          <w:rFonts w:hAnsi="宋体"/>
          <w:sz w:val="24"/>
          <w:szCs w:val="24"/>
        </w:rPr>
      </w:pPr>
      <w:r>
        <w:rPr>
          <w:rFonts w:hAnsi="宋体" w:hint="eastAsia"/>
          <w:sz w:val="24"/>
          <w:szCs w:val="24"/>
        </w:rPr>
        <w:t>本基金可根据投资策略需要或不同配置地市场环境的变化，选择将部分基金资产投资于港股或选择不将基金资产投资于港股，基金资产并非必然投资港股。</w:t>
      </w:r>
      <w:r>
        <w:rPr>
          <w:rFonts w:hAnsi="宋体" w:hint="eastAsia"/>
          <w:sz w:val="24"/>
          <w:szCs w:val="24"/>
        </w:rPr>
        <w:t xml:space="preserve">  </w:t>
      </w:r>
    </w:p>
    <w:p w:rsidR="00A920A8" w:rsidRDefault="0050632C">
      <w:pPr>
        <w:autoSpaceDE w:val="0"/>
        <w:autoSpaceDN w:val="0"/>
        <w:adjustRightInd w:val="0"/>
        <w:spacing w:line="360" w:lineRule="auto"/>
        <w:ind w:firstLine="420"/>
        <w:rPr>
          <w:sz w:val="24"/>
          <w:szCs w:val="24"/>
        </w:rPr>
      </w:pPr>
      <w:r>
        <w:rPr>
          <w:rFonts w:hAnsi="宋体"/>
          <w:sz w:val="24"/>
          <w:szCs w:val="24"/>
        </w:rPr>
        <w:t>本基金的投资范围包括内地与香港股票市场交易互联互通机制允许买卖的港股通股票，除与其他投资于沪深市场股票的基金所面临的共同风险外，本基金还将面临以下特有风险，包括但不限于：</w:t>
      </w:r>
    </w:p>
    <w:p w:rsidR="00A920A8" w:rsidRDefault="0050632C">
      <w:pPr>
        <w:autoSpaceDE w:val="0"/>
        <w:autoSpaceDN w:val="0"/>
        <w:adjustRightInd w:val="0"/>
        <w:spacing w:line="360" w:lineRule="auto"/>
        <w:ind w:firstLine="420"/>
        <w:rPr>
          <w:sz w:val="24"/>
          <w:szCs w:val="24"/>
        </w:rPr>
      </w:pPr>
      <w:r>
        <w:rPr>
          <w:rFonts w:hAnsi="宋体"/>
          <w:sz w:val="24"/>
          <w:szCs w:val="24"/>
        </w:rPr>
        <w:t>（</w:t>
      </w:r>
      <w:r>
        <w:rPr>
          <w:sz w:val="24"/>
          <w:szCs w:val="24"/>
        </w:rPr>
        <w:t>1</w:t>
      </w:r>
      <w:r>
        <w:rPr>
          <w:rFonts w:hAnsi="宋体"/>
          <w:sz w:val="24"/>
          <w:szCs w:val="24"/>
        </w:rPr>
        <w:t>）投资于香港证券市场的特有风险</w:t>
      </w:r>
    </w:p>
    <w:p w:rsidR="00A920A8" w:rsidRDefault="0050632C">
      <w:pPr>
        <w:autoSpaceDE w:val="0"/>
        <w:autoSpaceDN w:val="0"/>
        <w:adjustRightInd w:val="0"/>
        <w:spacing w:line="360" w:lineRule="auto"/>
        <w:ind w:firstLine="420"/>
        <w:rPr>
          <w:sz w:val="24"/>
          <w:szCs w:val="24"/>
        </w:rPr>
      </w:pPr>
      <w:r>
        <w:rPr>
          <w:sz w:val="24"/>
          <w:szCs w:val="24"/>
        </w:rPr>
        <w:t>1</w:t>
      </w:r>
      <w:r>
        <w:rPr>
          <w:rFonts w:hAnsi="宋体"/>
          <w:sz w:val="24"/>
          <w:szCs w:val="24"/>
        </w:rPr>
        <w:t>）香</w:t>
      </w:r>
      <w:r>
        <w:rPr>
          <w:rFonts w:hAnsi="宋体"/>
          <w:sz w:val="24"/>
          <w:szCs w:val="24"/>
        </w:rPr>
        <w:t>港证券市场与内地证券市场规则差异的风险。香港证券市场与内地证券市场存在诸多差异，本基金参与港股通交易需遵守内地与香港相关法律、行政法规、部门规章、规范性文件和业务规则，对香港证券市场有所了解。以上情形可能增加本基金的投资风险。</w:t>
      </w:r>
    </w:p>
    <w:p w:rsidR="00A920A8" w:rsidRDefault="0050632C">
      <w:pPr>
        <w:autoSpaceDE w:val="0"/>
        <w:autoSpaceDN w:val="0"/>
        <w:adjustRightInd w:val="0"/>
        <w:spacing w:line="360" w:lineRule="auto"/>
        <w:ind w:firstLine="420"/>
        <w:rPr>
          <w:sz w:val="24"/>
          <w:szCs w:val="24"/>
        </w:rPr>
      </w:pPr>
      <w:r>
        <w:rPr>
          <w:sz w:val="24"/>
          <w:szCs w:val="24"/>
        </w:rPr>
        <w:lastRenderedPageBreak/>
        <w:t>2</w:t>
      </w:r>
      <w:r>
        <w:rPr>
          <w:rFonts w:hAnsi="宋体"/>
          <w:sz w:val="24"/>
          <w:szCs w:val="24"/>
        </w:rPr>
        <w:t>）股价较大波动的风险。港股股票可能出现因公司基本面变化、第三方研究分析报告的观点、异常交易情形等原因引起股价较大波动。此外，港股市场实行</w:t>
      </w:r>
      <w:r>
        <w:rPr>
          <w:sz w:val="24"/>
          <w:szCs w:val="24"/>
        </w:rPr>
        <w:t xml:space="preserve"> T+0 </w:t>
      </w:r>
      <w:r>
        <w:rPr>
          <w:rFonts w:hAnsi="宋体"/>
          <w:sz w:val="24"/>
          <w:szCs w:val="24"/>
        </w:rPr>
        <w:t>回转交易机制，且个股涨跌幅不设限制，加之香港市场结构性产品和衍生品种类相对丰富以及做空机制的存在，港股股价受到意外事件影响可能表现出更为</w:t>
      </w:r>
      <w:r>
        <w:rPr>
          <w:rFonts w:hAnsi="宋体"/>
          <w:sz w:val="24"/>
          <w:szCs w:val="24"/>
        </w:rPr>
        <w:t>剧烈的股价波动，由此增加本基金净值的波动风险。</w:t>
      </w:r>
    </w:p>
    <w:p w:rsidR="00A920A8" w:rsidRDefault="0050632C">
      <w:pPr>
        <w:autoSpaceDE w:val="0"/>
        <w:autoSpaceDN w:val="0"/>
        <w:adjustRightInd w:val="0"/>
        <w:spacing w:line="360" w:lineRule="auto"/>
        <w:ind w:firstLine="420"/>
        <w:rPr>
          <w:sz w:val="24"/>
          <w:szCs w:val="24"/>
        </w:rPr>
      </w:pPr>
      <w:r>
        <w:rPr>
          <w:sz w:val="24"/>
          <w:szCs w:val="24"/>
        </w:rPr>
        <w:t>3</w:t>
      </w:r>
      <w:r>
        <w:rPr>
          <w:rFonts w:hAnsi="宋体"/>
          <w:sz w:val="24"/>
          <w:szCs w:val="24"/>
        </w:rPr>
        <w:t>）中小市值公司投资风险。中小市值公司存在业绩不稳定、股价波动性较大、市场流动性较差等风险，若本基金投资中小市值股票，本基金的投资风险可能增加。</w:t>
      </w:r>
    </w:p>
    <w:p w:rsidR="00A920A8" w:rsidRDefault="0050632C">
      <w:pPr>
        <w:autoSpaceDE w:val="0"/>
        <w:autoSpaceDN w:val="0"/>
        <w:adjustRightInd w:val="0"/>
        <w:spacing w:line="360" w:lineRule="auto"/>
        <w:ind w:firstLine="420"/>
        <w:rPr>
          <w:sz w:val="24"/>
          <w:szCs w:val="24"/>
        </w:rPr>
      </w:pPr>
      <w:r>
        <w:rPr>
          <w:sz w:val="24"/>
          <w:szCs w:val="24"/>
        </w:rPr>
        <w:t>4</w:t>
      </w:r>
      <w:r>
        <w:rPr>
          <w:rFonts w:hAnsi="宋体"/>
          <w:sz w:val="24"/>
          <w:szCs w:val="24"/>
        </w:rPr>
        <w:t>）股份数量、股票面值大幅变化的风险。部分港股上市公司基本面变化大，股票价格低，可能存在大比例折价供股或配股、频繁分拆合并股份的行为，投资者持有的股份数量、股票面值可能发生大幅变化，由此可能增加本基金的投资风险。</w:t>
      </w:r>
    </w:p>
    <w:p w:rsidR="00A920A8" w:rsidRDefault="0050632C">
      <w:pPr>
        <w:autoSpaceDE w:val="0"/>
        <w:autoSpaceDN w:val="0"/>
        <w:adjustRightInd w:val="0"/>
        <w:spacing w:line="360" w:lineRule="auto"/>
        <w:ind w:firstLineChars="177" w:firstLine="425"/>
        <w:rPr>
          <w:sz w:val="24"/>
          <w:szCs w:val="24"/>
        </w:rPr>
      </w:pPr>
      <w:r>
        <w:rPr>
          <w:sz w:val="24"/>
          <w:szCs w:val="24"/>
        </w:rPr>
        <w:t xml:space="preserve"> 5</w:t>
      </w:r>
      <w:r>
        <w:rPr>
          <w:rFonts w:hAnsi="宋体"/>
          <w:sz w:val="24"/>
          <w:szCs w:val="24"/>
        </w:rPr>
        <w:t>）停牌风险。与内地市场相比，香港市场股票停牌制度存在一定差异，港股股票可能出现长时间停牌现象，由此可</w:t>
      </w:r>
      <w:r>
        <w:rPr>
          <w:rFonts w:hAnsi="宋体"/>
          <w:sz w:val="24"/>
          <w:szCs w:val="24"/>
        </w:rPr>
        <w:t>能增加本基金的投资风险。</w:t>
      </w:r>
    </w:p>
    <w:p w:rsidR="00A920A8" w:rsidRDefault="0050632C">
      <w:pPr>
        <w:autoSpaceDE w:val="0"/>
        <w:autoSpaceDN w:val="0"/>
        <w:adjustRightInd w:val="0"/>
        <w:spacing w:line="360" w:lineRule="auto"/>
        <w:ind w:firstLine="420"/>
        <w:rPr>
          <w:sz w:val="24"/>
          <w:szCs w:val="24"/>
        </w:rPr>
      </w:pPr>
      <w:r>
        <w:rPr>
          <w:sz w:val="24"/>
          <w:szCs w:val="24"/>
        </w:rPr>
        <w:t>6</w:t>
      </w:r>
      <w:r>
        <w:rPr>
          <w:rFonts w:hAnsi="宋体"/>
          <w:sz w:val="24"/>
          <w:szCs w:val="24"/>
        </w:rPr>
        <w:t>）直接退市风险。与内地市场相比，香港市场股票交易没有退市风险警示、退市整理等安排，相关股票存在直接退市的风险。港股股票一旦退市，本基金将面临无法继续通过港股通买卖相关股票的风险。此外，港股通股票退市后，中国证券登记结算有限责任公司通过香港结算继续为本基金提供的退市股票名义持有人服务可能会受限。以上情况可能增加本基金的投资风险。</w:t>
      </w:r>
    </w:p>
    <w:p w:rsidR="00A920A8" w:rsidRDefault="0050632C">
      <w:pPr>
        <w:autoSpaceDE w:val="0"/>
        <w:autoSpaceDN w:val="0"/>
        <w:adjustRightInd w:val="0"/>
        <w:spacing w:line="360" w:lineRule="auto"/>
        <w:ind w:firstLine="420"/>
        <w:rPr>
          <w:sz w:val="24"/>
          <w:szCs w:val="24"/>
        </w:rPr>
      </w:pPr>
      <w:r>
        <w:rPr>
          <w:sz w:val="24"/>
          <w:szCs w:val="24"/>
        </w:rPr>
        <w:t>7</w:t>
      </w:r>
      <w:r>
        <w:rPr>
          <w:rFonts w:hAnsi="宋体"/>
          <w:sz w:val="24"/>
          <w:szCs w:val="24"/>
        </w:rPr>
        <w:t>）交收制度带来的风险。香港证券市场与内地证券市场在证券资金的交收期安排上存在差异，香港证券市场的交收期为</w:t>
      </w:r>
      <w:r>
        <w:rPr>
          <w:sz w:val="24"/>
          <w:szCs w:val="24"/>
        </w:rPr>
        <w:t>T+2</w:t>
      </w:r>
      <w:r>
        <w:rPr>
          <w:rFonts w:hAnsi="宋体"/>
          <w:sz w:val="24"/>
          <w:szCs w:val="24"/>
        </w:rPr>
        <w:t>日，卖出资金回到本基金人民币账户的周期比内</w:t>
      </w:r>
      <w:r>
        <w:rPr>
          <w:rFonts w:hAnsi="宋体"/>
          <w:sz w:val="24"/>
          <w:szCs w:val="24"/>
        </w:rPr>
        <w:t>地证券市场要长，此外港股的交收可能因香港出现台风或黑色暴雨等发生延迟交易。因此，本基金可能面临卖出港股后资金不能及时到账，而造成支付赎回款日期比正常情况延后而带来流动性风险。</w:t>
      </w:r>
    </w:p>
    <w:p w:rsidR="00A920A8" w:rsidRDefault="0050632C">
      <w:pPr>
        <w:autoSpaceDE w:val="0"/>
        <w:autoSpaceDN w:val="0"/>
        <w:adjustRightInd w:val="0"/>
        <w:spacing w:line="360" w:lineRule="auto"/>
        <w:ind w:firstLine="420"/>
        <w:rPr>
          <w:sz w:val="24"/>
          <w:szCs w:val="24"/>
        </w:rPr>
      </w:pPr>
      <w:r>
        <w:rPr>
          <w:rFonts w:hAnsi="宋体"/>
          <w:sz w:val="24"/>
          <w:szCs w:val="24"/>
        </w:rPr>
        <w:t>（</w:t>
      </w:r>
      <w:r>
        <w:rPr>
          <w:sz w:val="24"/>
          <w:szCs w:val="24"/>
        </w:rPr>
        <w:t>2</w:t>
      </w:r>
      <w:r>
        <w:rPr>
          <w:rFonts w:hAnsi="宋体"/>
          <w:sz w:val="24"/>
          <w:szCs w:val="24"/>
        </w:rPr>
        <w:t>）通过内地与香港股票市场交易互联互通机制投资的特有风险</w:t>
      </w:r>
    </w:p>
    <w:p w:rsidR="00A920A8" w:rsidRDefault="0050632C">
      <w:pPr>
        <w:autoSpaceDE w:val="0"/>
        <w:autoSpaceDN w:val="0"/>
        <w:adjustRightInd w:val="0"/>
        <w:spacing w:line="360" w:lineRule="auto"/>
        <w:ind w:firstLine="420"/>
        <w:rPr>
          <w:sz w:val="24"/>
          <w:szCs w:val="24"/>
        </w:rPr>
      </w:pPr>
      <w:r>
        <w:rPr>
          <w:sz w:val="24"/>
          <w:szCs w:val="24"/>
        </w:rPr>
        <w:t>1</w:t>
      </w:r>
      <w:r>
        <w:rPr>
          <w:rFonts w:hAnsi="宋体"/>
          <w:sz w:val="24"/>
          <w:szCs w:val="24"/>
        </w:rPr>
        <w:t>）港股通规则变动带来的风险。本基金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w:t>
      </w:r>
      <w:r>
        <w:rPr>
          <w:rFonts w:hAnsi="宋体"/>
          <w:sz w:val="24"/>
          <w:szCs w:val="24"/>
        </w:rPr>
        <w:t>生</w:t>
      </w:r>
      <w:r>
        <w:rPr>
          <w:rFonts w:hAnsi="宋体"/>
          <w:sz w:val="24"/>
          <w:szCs w:val="24"/>
        </w:rPr>
        <w:lastRenderedPageBreak/>
        <w:t>直接或间接的影响。</w:t>
      </w:r>
    </w:p>
    <w:p w:rsidR="00A920A8" w:rsidRDefault="0050632C">
      <w:pPr>
        <w:autoSpaceDE w:val="0"/>
        <w:autoSpaceDN w:val="0"/>
        <w:adjustRightInd w:val="0"/>
        <w:spacing w:line="360" w:lineRule="auto"/>
        <w:ind w:firstLine="420"/>
        <w:rPr>
          <w:sz w:val="24"/>
          <w:szCs w:val="24"/>
        </w:rPr>
      </w:pPr>
      <w:r>
        <w:rPr>
          <w:sz w:val="24"/>
          <w:szCs w:val="24"/>
        </w:rPr>
        <w:t>2</w:t>
      </w:r>
      <w:r>
        <w:rPr>
          <w:rFonts w:hAnsi="宋体"/>
          <w:sz w:val="24"/>
          <w:szCs w:val="24"/>
        </w:rPr>
        <w:t>）港股通股票范围受限及动态调整的风险</w:t>
      </w:r>
    </w:p>
    <w:p w:rsidR="00A920A8" w:rsidRDefault="0050632C">
      <w:pPr>
        <w:autoSpaceDE w:val="0"/>
        <w:autoSpaceDN w:val="0"/>
        <w:adjustRightInd w:val="0"/>
        <w:spacing w:line="360" w:lineRule="auto"/>
        <w:ind w:firstLine="420"/>
        <w:rPr>
          <w:sz w:val="24"/>
          <w:szCs w:val="24"/>
        </w:rPr>
      </w:pPr>
      <w:r>
        <w:rPr>
          <w:rFonts w:hAnsi="宋体"/>
          <w:sz w:val="24"/>
          <w:szCs w:val="24"/>
        </w:rPr>
        <w:t>本基金可以通过港股通买卖的股票存在一定的范围限制，且港股通股票名单会动态调整。对于被调出的港股通股票，自调整之日起，本基金将不得再行买入。以上情形可能对本基金带来不利影响。</w:t>
      </w:r>
    </w:p>
    <w:p w:rsidR="00A920A8" w:rsidRDefault="0050632C">
      <w:pPr>
        <w:autoSpaceDE w:val="0"/>
        <w:autoSpaceDN w:val="0"/>
        <w:adjustRightInd w:val="0"/>
        <w:spacing w:line="360" w:lineRule="auto"/>
        <w:ind w:firstLine="420"/>
        <w:rPr>
          <w:sz w:val="24"/>
          <w:szCs w:val="24"/>
        </w:rPr>
      </w:pPr>
      <w:r>
        <w:rPr>
          <w:sz w:val="24"/>
          <w:szCs w:val="24"/>
        </w:rPr>
        <w:t>3</w:t>
      </w:r>
      <w:r>
        <w:rPr>
          <w:rFonts w:hAnsi="宋体"/>
          <w:sz w:val="24"/>
          <w:szCs w:val="24"/>
        </w:rPr>
        <w:t>）基金净值波动风险。在内地与香港股票市场交易互联互通机制下，只有内地和香港两地均为交易日且能够满足结算安排的交易日才为港股通交易日，存在港股通交易日不连贯的情形，而导致基金所持的港股组合在后续港股通交易日开市交易中集中体现市场反应而造成其价格波动骤然增大，进而导致本基金所持港股组合在资产估值上出现波动增大的风险。</w:t>
      </w:r>
    </w:p>
    <w:p w:rsidR="00A920A8" w:rsidRDefault="0050632C">
      <w:pPr>
        <w:autoSpaceDE w:val="0"/>
        <w:autoSpaceDN w:val="0"/>
        <w:adjustRightInd w:val="0"/>
        <w:spacing w:line="360" w:lineRule="auto"/>
        <w:ind w:firstLine="420"/>
        <w:rPr>
          <w:sz w:val="24"/>
          <w:szCs w:val="24"/>
        </w:rPr>
      </w:pPr>
      <w:r>
        <w:rPr>
          <w:sz w:val="24"/>
          <w:szCs w:val="24"/>
        </w:rPr>
        <w:t>4</w:t>
      </w:r>
      <w:r>
        <w:rPr>
          <w:rFonts w:hAnsi="宋体"/>
          <w:sz w:val="24"/>
          <w:szCs w:val="24"/>
        </w:rPr>
        <w:t>）交易失败及交易中断的风险。在内地与香港股票市场交易互联互通机制下，港股通交易存在每日额度限制，本基金可能面临每日额度不足而交易失败的风险。若香港联交所与内地交易所的证券交易服务公司之间的报盘系</w:t>
      </w:r>
      <w:r>
        <w:rPr>
          <w:rFonts w:hAnsi="宋体"/>
          <w:sz w:val="24"/>
          <w:szCs w:val="24"/>
        </w:rPr>
        <w:t>统或者通信链路出现故障，可能导致</w:t>
      </w:r>
      <w:r>
        <w:rPr>
          <w:sz w:val="24"/>
          <w:szCs w:val="24"/>
        </w:rPr>
        <w:t>15</w:t>
      </w:r>
      <w:r>
        <w:rPr>
          <w:rFonts w:hAnsi="宋体"/>
          <w:sz w:val="24"/>
          <w:szCs w:val="24"/>
        </w:rPr>
        <w:t>分钟以上不能申报和撤销申报的交易中断风险；</w:t>
      </w:r>
    </w:p>
    <w:p w:rsidR="00A920A8" w:rsidRDefault="0050632C">
      <w:pPr>
        <w:autoSpaceDE w:val="0"/>
        <w:autoSpaceDN w:val="0"/>
        <w:adjustRightInd w:val="0"/>
        <w:spacing w:line="360" w:lineRule="auto"/>
        <w:ind w:firstLine="420"/>
        <w:rPr>
          <w:sz w:val="24"/>
          <w:szCs w:val="24"/>
        </w:rPr>
      </w:pPr>
      <w:r>
        <w:rPr>
          <w:sz w:val="24"/>
          <w:szCs w:val="24"/>
        </w:rPr>
        <w:t>5</w:t>
      </w:r>
      <w:r>
        <w:rPr>
          <w:rFonts w:hAnsi="宋体"/>
          <w:sz w:val="24"/>
          <w:szCs w:val="24"/>
        </w:rPr>
        <w:t>）无法进行交易的风险。香港出现台风、黑色暴雨或者联交所规定的其他情形时，香港证券市场将可能停市，投资者将面临在停市期间无法进行港股交易的风险；出现内地证券交易服务公司认定的交易异常情况时，将可能暂停提供部分或者全部港股通服务，本基金将面临在暂停服务期间无法进行港股通交易的风险。</w:t>
      </w:r>
    </w:p>
    <w:p w:rsidR="00A920A8" w:rsidRDefault="0050632C">
      <w:pPr>
        <w:autoSpaceDE w:val="0"/>
        <w:autoSpaceDN w:val="0"/>
        <w:adjustRightInd w:val="0"/>
        <w:spacing w:line="360" w:lineRule="auto"/>
        <w:ind w:firstLine="420"/>
        <w:rPr>
          <w:sz w:val="24"/>
          <w:szCs w:val="24"/>
        </w:rPr>
      </w:pPr>
      <w:r>
        <w:rPr>
          <w:sz w:val="24"/>
          <w:szCs w:val="24"/>
        </w:rPr>
        <w:t>6</w:t>
      </w:r>
      <w:r>
        <w:rPr>
          <w:rFonts w:hAnsi="宋体"/>
          <w:sz w:val="24"/>
          <w:szCs w:val="24"/>
        </w:rPr>
        <w:t>）汇率风险。在内地与香港股票市场交易互联互通机制下，港股的买卖是以港币报价、人民币支付，本基金承担港币对人民币汇率波动的风险；同时，由于在交易时间内</w:t>
      </w:r>
      <w:r>
        <w:rPr>
          <w:rFonts w:hAnsi="宋体"/>
          <w:sz w:val="24"/>
          <w:szCs w:val="24"/>
        </w:rPr>
        <w:t>提交订单依据的港币买入参考汇率和卖出参考汇率，并不等于最终结算汇率，最终结算汇率为相关机构日终确定的数值。此外，若因汇率大幅波动等原因，可能会导致本基金的账户透支风险。因此，本基金面临汇率波动的不确定性风险，由此可能增加本基金的风险。</w:t>
      </w:r>
    </w:p>
    <w:p w:rsidR="00A920A8" w:rsidRDefault="0050632C">
      <w:pPr>
        <w:autoSpaceDE w:val="0"/>
        <w:autoSpaceDN w:val="0"/>
        <w:adjustRightInd w:val="0"/>
        <w:spacing w:line="360" w:lineRule="auto"/>
        <w:ind w:firstLine="420"/>
        <w:rPr>
          <w:sz w:val="24"/>
          <w:szCs w:val="24"/>
        </w:rPr>
      </w:pPr>
      <w:r>
        <w:rPr>
          <w:sz w:val="24"/>
          <w:szCs w:val="24"/>
        </w:rPr>
        <w:t>7</w:t>
      </w:r>
      <w:r>
        <w:rPr>
          <w:rFonts w:hAnsi="宋体"/>
          <w:sz w:val="24"/>
          <w:szCs w:val="24"/>
        </w:rPr>
        <w:t>）交易价格受限的风险。港股通股票不设置涨跌幅限制，但根据联交所业务规则，适用市场波动调节机制的港股通股票的买卖申报可能受到价格限制。此外，对于适用收市竞价交易的港股通股票，收市竞价交易时段的买卖申报也将受到价格限制。以上情形可能增加本基金的投资风险。</w:t>
      </w:r>
    </w:p>
    <w:p w:rsidR="00A920A8" w:rsidRDefault="0050632C">
      <w:pPr>
        <w:autoSpaceDE w:val="0"/>
        <w:autoSpaceDN w:val="0"/>
        <w:adjustRightInd w:val="0"/>
        <w:spacing w:line="360" w:lineRule="auto"/>
        <w:ind w:firstLine="420"/>
        <w:rPr>
          <w:sz w:val="24"/>
          <w:szCs w:val="24"/>
        </w:rPr>
      </w:pPr>
      <w:r>
        <w:rPr>
          <w:sz w:val="24"/>
          <w:szCs w:val="24"/>
        </w:rPr>
        <w:t>8</w:t>
      </w:r>
      <w:r>
        <w:rPr>
          <w:rFonts w:hAnsi="宋体"/>
          <w:sz w:val="24"/>
          <w:szCs w:val="24"/>
        </w:rPr>
        <w:t>）港股通制度下对公司行为的处理规则带来的风险。本基金因所持香港证券</w:t>
      </w:r>
      <w:r>
        <w:rPr>
          <w:rFonts w:hAnsi="宋体"/>
          <w:sz w:val="24"/>
          <w:szCs w:val="24"/>
        </w:rPr>
        <w:lastRenderedPageBreak/>
        <w:t>市场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本基金存在因上述规则，利益得不到最大化甚至受损的风险。</w:t>
      </w:r>
    </w:p>
    <w:p w:rsidR="00A920A8" w:rsidRDefault="0050632C">
      <w:pPr>
        <w:autoSpaceDE w:val="0"/>
        <w:autoSpaceDN w:val="0"/>
        <w:adjustRightInd w:val="0"/>
        <w:spacing w:line="360" w:lineRule="auto"/>
        <w:ind w:firstLine="420"/>
        <w:rPr>
          <w:rFonts w:hAnsi="宋体"/>
          <w:sz w:val="24"/>
          <w:szCs w:val="24"/>
        </w:rPr>
      </w:pPr>
      <w:r>
        <w:rPr>
          <w:sz w:val="24"/>
          <w:szCs w:val="24"/>
        </w:rPr>
        <w:t>9</w:t>
      </w:r>
      <w:r>
        <w:rPr>
          <w:rFonts w:hAnsi="宋体"/>
          <w:sz w:val="24"/>
          <w:szCs w:val="24"/>
        </w:rPr>
        <w:t>）结算风险。香港结算</w:t>
      </w:r>
      <w:r>
        <w:rPr>
          <w:rFonts w:hAnsi="宋体"/>
          <w:sz w:val="24"/>
          <w:szCs w:val="24"/>
        </w:rPr>
        <w:t>机构可能因极端情况存在无法交付证券和资金的结算风险；另外港股通境内结算实施分级结算原则，本基金可能面临以下风险：因结算参与人未完成与中国结算的集中交收，导致本基金应收资金或证券被暂不交付或处置；结算参与人对本基金出现交收违约导致本基金未能取得应收证券或资金；结算参与人向中国结算发送的有关本基金的证券划付指令有误的导致本基金权益受损；其他因结算参与人未遵守相关业务规则导致本基金利益受到损害的情况。</w:t>
      </w:r>
    </w:p>
    <w:p w:rsidR="00A920A8" w:rsidRDefault="0050632C">
      <w:pPr>
        <w:autoSpaceDE w:val="0"/>
        <w:autoSpaceDN w:val="0"/>
        <w:adjustRightInd w:val="0"/>
        <w:spacing w:line="360" w:lineRule="auto"/>
        <w:ind w:firstLine="420"/>
        <w:rPr>
          <w:sz w:val="24"/>
          <w:szCs w:val="24"/>
        </w:rPr>
      </w:pPr>
      <w:r>
        <w:rPr>
          <w:rFonts w:hint="eastAsia"/>
          <w:sz w:val="24"/>
          <w:szCs w:val="24"/>
        </w:rPr>
        <w:t>（</w:t>
      </w:r>
      <w:r>
        <w:rPr>
          <w:rFonts w:hint="eastAsia"/>
          <w:sz w:val="24"/>
          <w:szCs w:val="24"/>
        </w:rPr>
        <w:t>3</w:t>
      </w:r>
      <w:r>
        <w:rPr>
          <w:rFonts w:hint="eastAsia"/>
          <w:sz w:val="24"/>
          <w:szCs w:val="24"/>
        </w:rPr>
        <w:t>）其他可能的风险</w:t>
      </w:r>
    </w:p>
    <w:p w:rsidR="00A920A8" w:rsidRDefault="0050632C">
      <w:pPr>
        <w:autoSpaceDE w:val="0"/>
        <w:autoSpaceDN w:val="0"/>
        <w:adjustRightInd w:val="0"/>
        <w:spacing w:line="360" w:lineRule="auto"/>
        <w:ind w:firstLine="420"/>
        <w:rPr>
          <w:sz w:val="24"/>
          <w:szCs w:val="24"/>
        </w:rPr>
      </w:pPr>
      <w:r>
        <w:rPr>
          <w:rFonts w:hint="eastAsia"/>
          <w:sz w:val="24"/>
          <w:szCs w:val="24"/>
        </w:rPr>
        <w:t>除上述风险外，本基金投资内地与香港股票市场交易互联互通机制允许买卖的香港证券市场股票，还可</w:t>
      </w:r>
      <w:r>
        <w:rPr>
          <w:rFonts w:hint="eastAsia"/>
          <w:sz w:val="24"/>
          <w:szCs w:val="24"/>
        </w:rPr>
        <w:t>能面临的其他风险，包括但不限于：</w:t>
      </w:r>
    </w:p>
    <w:p w:rsidR="00A920A8" w:rsidRDefault="0050632C">
      <w:pPr>
        <w:autoSpaceDE w:val="0"/>
        <w:autoSpaceDN w:val="0"/>
        <w:adjustRightInd w:val="0"/>
        <w:spacing w:line="360" w:lineRule="auto"/>
        <w:ind w:firstLine="420"/>
        <w:rPr>
          <w:sz w:val="24"/>
          <w:szCs w:val="24"/>
        </w:rPr>
      </w:pPr>
      <w:r>
        <w:rPr>
          <w:rFonts w:hint="eastAsia"/>
          <w:sz w:val="24"/>
          <w:szCs w:val="24"/>
        </w:rPr>
        <w:t>1</w:t>
      </w:r>
      <w:r>
        <w:rPr>
          <w:rFonts w:hint="eastAsia"/>
          <w:sz w:val="24"/>
          <w:szCs w:val="24"/>
        </w:rPr>
        <w:t>）本基金的开放日为上海证券交易所、深圳证券交易所及相关期货交易所的交易日，但若该交易日非港股通交易日，则本基金不开放申购和赎回，投资人无法进行申购与赎回；</w:t>
      </w:r>
    </w:p>
    <w:p w:rsidR="00A920A8" w:rsidRDefault="0050632C">
      <w:pPr>
        <w:autoSpaceDE w:val="0"/>
        <w:autoSpaceDN w:val="0"/>
        <w:adjustRightInd w:val="0"/>
        <w:spacing w:line="360" w:lineRule="auto"/>
        <w:ind w:firstLine="420"/>
        <w:rPr>
          <w:sz w:val="24"/>
          <w:szCs w:val="24"/>
        </w:rPr>
      </w:pPr>
      <w:r>
        <w:rPr>
          <w:rFonts w:hint="eastAsia"/>
          <w:sz w:val="24"/>
          <w:szCs w:val="24"/>
        </w:rPr>
        <w:t>2</w:t>
      </w:r>
      <w:r>
        <w:rPr>
          <w:rFonts w:hint="eastAsia"/>
          <w:sz w:val="24"/>
          <w:szCs w:val="24"/>
        </w:rPr>
        <w:t>）因港股通交易当日额度使用完毕而暂停或停止接受买入申报，或者发生证券交易服务公司等机构认定的交易异常情况并决定暂停提供部分或者全部港股通服务，或者发生其他影响通过股票市场交易互联互通机制进行正常交易的情形，本基金可能发生拒绝或暂停申购，暂停赎回或延缓支付赎回款的情形，可能影响投资人的申购以及份额持有人的赎回。</w:t>
      </w:r>
    </w:p>
    <w:p w:rsidR="00A920A8" w:rsidRDefault="0050632C">
      <w:pPr>
        <w:autoSpaceDE w:val="0"/>
        <w:autoSpaceDN w:val="0"/>
        <w:adjustRightInd w:val="0"/>
        <w:spacing w:line="360" w:lineRule="auto"/>
        <w:ind w:firstLine="420"/>
        <w:rPr>
          <w:sz w:val="24"/>
          <w:szCs w:val="24"/>
        </w:rPr>
      </w:pPr>
      <w:r>
        <w:rPr>
          <w:rFonts w:hint="eastAsia"/>
          <w:sz w:val="24"/>
          <w:szCs w:val="24"/>
        </w:rPr>
        <w:t>（</w:t>
      </w:r>
      <w:r>
        <w:rPr>
          <w:rFonts w:hint="eastAsia"/>
          <w:sz w:val="24"/>
          <w:szCs w:val="24"/>
        </w:rPr>
        <w:t>4</w:t>
      </w:r>
      <w:r>
        <w:rPr>
          <w:rFonts w:hint="eastAsia"/>
          <w:sz w:val="24"/>
          <w:szCs w:val="24"/>
        </w:rPr>
        <w:t>）</w:t>
      </w:r>
      <w:r>
        <w:rPr>
          <w:rFonts w:hint="eastAsia"/>
          <w:sz w:val="24"/>
          <w:szCs w:val="24"/>
        </w:rPr>
        <w:t>本基金可根据投资策略需要或不同配置地市场环境的变化，选择将部分基金资产投资于港股或选择不将基金资产投资于港股，基金资产并非必然投资港股。</w:t>
      </w:r>
    </w:p>
    <w:p w:rsidR="00A920A8" w:rsidRDefault="0050632C">
      <w:pPr>
        <w:autoSpaceDE w:val="0"/>
        <w:autoSpaceDN w:val="0"/>
        <w:adjustRightInd w:val="0"/>
        <w:spacing w:line="360" w:lineRule="auto"/>
        <w:ind w:firstLine="420"/>
        <w:rPr>
          <w:rFonts w:ascii="宋体" w:hAnsi="宋体"/>
          <w:sz w:val="24"/>
          <w:szCs w:val="24"/>
        </w:rPr>
      </w:pPr>
      <w:r>
        <w:rPr>
          <w:rFonts w:hint="eastAsia"/>
          <w:sz w:val="24"/>
          <w:szCs w:val="24"/>
        </w:rPr>
        <w:t>2</w:t>
      </w:r>
      <w:r>
        <w:rPr>
          <w:rFonts w:hint="eastAsia"/>
          <w:sz w:val="24"/>
          <w:szCs w:val="24"/>
        </w:rPr>
        <w:t>、</w:t>
      </w:r>
      <w:r>
        <w:rPr>
          <w:rFonts w:ascii="宋体" w:hAnsi="宋体" w:hint="eastAsia"/>
          <w:sz w:val="24"/>
          <w:szCs w:val="24"/>
        </w:rPr>
        <w:t>股指期货等金融衍生品投资风险</w:t>
      </w:r>
      <w:r>
        <w:rPr>
          <w:rFonts w:ascii="宋体" w:hAnsi="宋体" w:hint="eastAsia"/>
          <w:sz w:val="24"/>
          <w:szCs w:val="24"/>
        </w:rPr>
        <w:t xml:space="preserve"> </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hint="eastAsia"/>
          <w:sz w:val="24"/>
          <w:szCs w:val="24"/>
        </w:rPr>
        <w:t>金融衍生品是一种金融合约，其价值取决于一种或多种基础资产或指数，其</w:t>
      </w:r>
      <w:r>
        <w:rPr>
          <w:rFonts w:ascii="宋体" w:hAnsi="宋体" w:hint="eastAsia"/>
          <w:sz w:val="24"/>
          <w:szCs w:val="24"/>
        </w:rPr>
        <w:lastRenderedPageBreak/>
        <w:t>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w:t>
      </w:r>
      <w:r>
        <w:rPr>
          <w:rFonts w:ascii="宋体" w:hAnsi="宋体" w:hint="eastAsia"/>
          <w:sz w:val="24"/>
          <w:szCs w:val="24"/>
        </w:rPr>
        <w:t>临损失风险。</w:t>
      </w:r>
      <w:r>
        <w:rPr>
          <w:rFonts w:ascii="宋体" w:hAnsi="宋体" w:hint="eastAsia"/>
          <w:sz w:val="24"/>
          <w:szCs w:val="24"/>
        </w:rPr>
        <w:t xml:space="preserve"> </w:t>
      </w:r>
      <w:r>
        <w:rPr>
          <w:rFonts w:ascii="宋体" w:hAnsi="宋体" w:hint="eastAsia"/>
          <w:sz w:val="24"/>
          <w:szCs w:val="24"/>
        </w:rPr>
        <w:t>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rsidR="00A920A8" w:rsidRDefault="0050632C">
      <w:pPr>
        <w:autoSpaceDE w:val="0"/>
        <w:autoSpaceDN w:val="0"/>
        <w:adjustRightInd w:val="0"/>
        <w:spacing w:line="360" w:lineRule="auto"/>
        <w:ind w:firstLine="420"/>
        <w:rPr>
          <w:rFonts w:ascii="宋体" w:hAnsi="宋体"/>
          <w:sz w:val="24"/>
          <w:szCs w:val="24"/>
        </w:rPr>
      </w:pPr>
      <w:r>
        <w:rPr>
          <w:rFonts w:hint="eastAsia"/>
          <w:sz w:val="24"/>
          <w:szCs w:val="24"/>
        </w:rPr>
        <w:t>3</w:t>
      </w:r>
      <w:r>
        <w:rPr>
          <w:rFonts w:hint="eastAsia"/>
          <w:sz w:val="24"/>
          <w:szCs w:val="24"/>
        </w:rPr>
        <w:t>、</w:t>
      </w:r>
      <w:r>
        <w:rPr>
          <w:rFonts w:ascii="宋体" w:hAnsi="宋体" w:hint="eastAsia"/>
          <w:sz w:val="24"/>
          <w:szCs w:val="24"/>
        </w:rPr>
        <w:t>资产支持证券投资风险</w:t>
      </w:r>
    </w:p>
    <w:p w:rsidR="00A920A8" w:rsidRDefault="0050632C">
      <w:pPr>
        <w:autoSpaceDE w:val="0"/>
        <w:autoSpaceDN w:val="0"/>
        <w:adjustRightInd w:val="0"/>
        <w:spacing w:line="360" w:lineRule="auto"/>
        <w:ind w:firstLine="420"/>
        <w:rPr>
          <w:sz w:val="24"/>
          <w:szCs w:val="24"/>
        </w:rPr>
      </w:pPr>
      <w:r>
        <w:rPr>
          <w:rFonts w:ascii="宋体" w:hAnsi="宋体" w:hint="eastAsia"/>
          <w:sz w:val="24"/>
          <w:szCs w:val="24"/>
        </w:rPr>
        <w:t>资产支持证券是一种债券性质的金融工具。资产支持证券具有一定的价格波动风险、流动性风险、信用风险等风险。本基金将本着谨慎和控制风险的原则进行资产支持证券投资，请基金份额持有人关注包括投资资产支持证券可能导致的基金净值波动、流动性风险和信用</w:t>
      </w:r>
      <w:r>
        <w:rPr>
          <w:rFonts w:ascii="宋体" w:hAnsi="宋体" w:hint="eastAsia"/>
          <w:sz w:val="24"/>
          <w:szCs w:val="24"/>
        </w:rPr>
        <w:t>风险在内的各项风险。</w:t>
      </w:r>
    </w:p>
    <w:p w:rsidR="00A920A8" w:rsidRDefault="0050632C">
      <w:pPr>
        <w:pStyle w:val="af8"/>
        <w:ind w:firstLine="480"/>
        <w:rPr>
          <w:rFonts w:ascii="Times New Roman"/>
          <w:sz w:val="24"/>
          <w:szCs w:val="24"/>
        </w:rPr>
      </w:pPr>
      <w:r>
        <w:rPr>
          <w:rFonts w:ascii="Times New Roman" w:hint="eastAsia"/>
          <w:sz w:val="24"/>
          <w:szCs w:val="24"/>
        </w:rPr>
        <w:t>（二）市场风险</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hint="eastAsia"/>
          <w:sz w:val="24"/>
          <w:szCs w:val="24"/>
        </w:rPr>
        <w:t>金融资产价格受经济因素、政治因素、投资心理和交易制度等各种因素的影响，资产价格的变化导致基金收益水平变化，产生风险。</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）政策风险</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hint="eastAsia"/>
          <w:sz w:val="24"/>
          <w:szCs w:val="24"/>
        </w:rPr>
        <w:t>货币政策、财政政策、产业政策和证券市场监管政策等国家政策的变化对证券市场产生一定的影响，可能导致市场价格波动，从而影响基金收益。</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）利率风险</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hint="eastAsia"/>
          <w:sz w:val="24"/>
          <w:szCs w:val="24"/>
        </w:rPr>
        <w:t>金融市场利率波动会导致股票市场价格及利息收益的变动，同时直接影响企业的融资成本和利润水平。基金投资于股票和债券，收益水平会受到利率变化的影响。</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）信用风险</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hint="eastAsia"/>
          <w:sz w:val="24"/>
          <w:szCs w:val="24"/>
        </w:rPr>
        <w:t>指基金在交易过程发生交收违约，或者</w:t>
      </w:r>
      <w:r>
        <w:rPr>
          <w:rFonts w:ascii="宋体" w:hAnsi="宋体" w:hint="eastAsia"/>
          <w:sz w:val="24"/>
          <w:szCs w:val="24"/>
        </w:rPr>
        <w:t>基金所投资债券之发行人出现违约、拒绝支付到期本息，或者上市公司信息披露不真实、不完整，都可能导致基金资产损失和收益变化。</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）通货膨胀风险</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hint="eastAsia"/>
          <w:sz w:val="24"/>
          <w:szCs w:val="24"/>
        </w:rPr>
        <w:t>由于通货膨胀率提高，基金的实际投资价值会因此降低。</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hint="eastAsia"/>
          <w:sz w:val="24"/>
          <w:szCs w:val="24"/>
        </w:rPr>
        <w:lastRenderedPageBreak/>
        <w:t>（</w:t>
      </w:r>
      <w:r>
        <w:rPr>
          <w:rFonts w:ascii="宋体" w:hAnsi="宋体" w:hint="eastAsia"/>
          <w:sz w:val="24"/>
          <w:szCs w:val="24"/>
        </w:rPr>
        <w:t>5</w:t>
      </w:r>
      <w:r>
        <w:rPr>
          <w:rFonts w:ascii="宋体" w:hAnsi="宋体" w:hint="eastAsia"/>
          <w:sz w:val="24"/>
          <w:szCs w:val="24"/>
        </w:rPr>
        <w:t>）再投资风险</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hint="eastAsia"/>
          <w:sz w:val="24"/>
          <w:szCs w:val="24"/>
        </w:rPr>
        <w:t>再投资风险反映了利率下降对固定收益证券和回购等利息收入再投资收益的影响。当利率下降时，基金从投资的固定收益证券和回购所得的利息收入进行再投资时，将获得比以前少的收益率。</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）法律风险</w:t>
      </w:r>
    </w:p>
    <w:p w:rsidR="00A920A8" w:rsidRDefault="0050632C">
      <w:pPr>
        <w:autoSpaceDE w:val="0"/>
        <w:autoSpaceDN w:val="0"/>
        <w:adjustRightInd w:val="0"/>
        <w:spacing w:line="360" w:lineRule="auto"/>
        <w:ind w:firstLine="420"/>
        <w:rPr>
          <w:sz w:val="24"/>
          <w:szCs w:val="24"/>
        </w:rPr>
      </w:pPr>
      <w:r>
        <w:rPr>
          <w:rFonts w:ascii="宋体" w:hAnsi="宋体" w:hint="eastAsia"/>
          <w:sz w:val="24"/>
          <w:szCs w:val="24"/>
        </w:rPr>
        <w:t>由于法律法规方面的原因，某些市场行为受到限制或合同不能正常执行，导致了基金资产损失的风险。</w:t>
      </w:r>
    </w:p>
    <w:p w:rsidR="00A920A8" w:rsidRDefault="0050632C">
      <w:pPr>
        <w:autoSpaceDE w:val="0"/>
        <w:autoSpaceDN w:val="0"/>
        <w:adjustRightInd w:val="0"/>
        <w:spacing w:line="360" w:lineRule="auto"/>
        <w:ind w:firstLine="420"/>
        <w:rPr>
          <w:sz w:val="24"/>
          <w:szCs w:val="24"/>
        </w:rPr>
      </w:pPr>
      <w:r>
        <w:rPr>
          <w:rFonts w:hAnsi="宋体"/>
          <w:sz w:val="24"/>
          <w:szCs w:val="24"/>
        </w:rPr>
        <w:t>（三）本基金的流动性风险管理</w:t>
      </w:r>
    </w:p>
    <w:p w:rsidR="00A920A8" w:rsidRDefault="0050632C">
      <w:pPr>
        <w:autoSpaceDE w:val="0"/>
        <w:autoSpaceDN w:val="0"/>
        <w:adjustRightInd w:val="0"/>
        <w:spacing w:line="360" w:lineRule="auto"/>
        <w:ind w:firstLine="420"/>
        <w:rPr>
          <w:sz w:val="24"/>
          <w:szCs w:val="24"/>
        </w:rPr>
      </w:pPr>
      <w:r>
        <w:rPr>
          <w:sz w:val="24"/>
          <w:szCs w:val="24"/>
        </w:rPr>
        <w:t>1</w:t>
      </w:r>
      <w:r>
        <w:rPr>
          <w:rFonts w:hAnsi="宋体"/>
          <w:sz w:val="24"/>
          <w:szCs w:val="24"/>
        </w:rPr>
        <w:t>、拟投资市场、行业及资产的流动性风险评估</w:t>
      </w:r>
    </w:p>
    <w:p w:rsidR="00A920A8" w:rsidRDefault="0050632C">
      <w:pPr>
        <w:spacing w:line="360" w:lineRule="auto"/>
        <w:ind w:firstLineChars="200" w:firstLine="480"/>
        <w:rPr>
          <w:bCs/>
          <w:sz w:val="24"/>
        </w:rPr>
      </w:pPr>
      <w:r>
        <w:rPr>
          <w:rFonts w:hAnsi="宋体"/>
          <w:sz w:val="24"/>
          <w:szCs w:val="24"/>
        </w:rPr>
        <w:t>本基金为股票型基金，</w:t>
      </w:r>
      <w:r>
        <w:rPr>
          <w:rFonts w:ascii="宋体" w:hAnsi="宋体" w:cs="宋体" w:hint="eastAsia"/>
          <w:color w:val="000000"/>
          <w:kern w:val="0"/>
          <w:sz w:val="24"/>
          <w:szCs w:val="24"/>
        </w:rPr>
        <w:t>股票投资比例为基金资产的</w:t>
      </w:r>
      <w:r>
        <w:rPr>
          <w:rFonts w:ascii="宋体" w:hAnsi="宋体" w:cs="宋体" w:hint="eastAsia"/>
          <w:color w:val="000000"/>
          <w:kern w:val="0"/>
          <w:sz w:val="24"/>
          <w:szCs w:val="24"/>
        </w:rPr>
        <w:t>80%-95%</w:t>
      </w:r>
      <w:r>
        <w:rPr>
          <w:rFonts w:ascii="宋体" w:hAnsi="宋体" w:cs="宋体" w:hint="eastAsia"/>
          <w:color w:val="000000"/>
          <w:kern w:val="0"/>
          <w:sz w:val="24"/>
          <w:szCs w:val="24"/>
        </w:rPr>
        <w:t>，其中投资于高端装备制造行业相关股票的比例不低于非现金基金资产的</w:t>
      </w:r>
      <w:r>
        <w:rPr>
          <w:rFonts w:ascii="宋体" w:hAnsi="宋体" w:cs="宋体" w:hint="eastAsia"/>
          <w:color w:val="000000"/>
          <w:kern w:val="0"/>
          <w:sz w:val="24"/>
          <w:szCs w:val="24"/>
        </w:rPr>
        <w:t>80%</w:t>
      </w:r>
      <w:r>
        <w:rPr>
          <w:rFonts w:ascii="宋体" w:hAnsi="宋体" w:cs="宋体" w:hint="eastAsia"/>
          <w:color w:val="000000"/>
          <w:kern w:val="0"/>
          <w:sz w:val="24"/>
          <w:szCs w:val="24"/>
        </w:rPr>
        <w:t>，投资于港股通标的股票的比例占股票资产的</w:t>
      </w:r>
      <w:r>
        <w:rPr>
          <w:rFonts w:ascii="宋体" w:hAnsi="宋体" w:cs="宋体" w:hint="eastAsia"/>
          <w:color w:val="000000"/>
          <w:kern w:val="0"/>
          <w:sz w:val="24"/>
          <w:szCs w:val="24"/>
        </w:rPr>
        <w:t xml:space="preserve"> 0-50%</w:t>
      </w:r>
      <w:r>
        <w:rPr>
          <w:rFonts w:ascii="宋体" w:hAnsi="宋体" w:cs="宋体" w:hint="eastAsia"/>
          <w:color w:val="000000"/>
          <w:kern w:val="0"/>
          <w:sz w:val="24"/>
          <w:szCs w:val="24"/>
        </w:rPr>
        <w:t>。</w:t>
      </w:r>
      <w:r>
        <w:rPr>
          <w:rFonts w:hint="eastAsia"/>
          <w:bCs/>
          <w:sz w:val="24"/>
        </w:rPr>
        <w:t>本基金所指的高端装备制造指生产制造高技术、高附加值的先进工业设施设备的行业以及围绕上述行业提供服务和产品的行业。</w:t>
      </w:r>
    </w:p>
    <w:p w:rsidR="00A920A8" w:rsidRDefault="0050632C">
      <w:pPr>
        <w:spacing w:line="360" w:lineRule="auto"/>
        <w:ind w:firstLineChars="200" w:firstLine="480"/>
        <w:rPr>
          <w:bCs/>
          <w:sz w:val="24"/>
        </w:rPr>
      </w:pPr>
      <w:r>
        <w:rPr>
          <w:rFonts w:hint="eastAsia"/>
          <w:bCs/>
          <w:sz w:val="24"/>
        </w:rPr>
        <w:t>高端装备制造是国家制造强国发展战略的重要组成部分，代表未来新兴产业方向。本基金旨在中国经济结构调整和装备制造业升级的过程中寻找具有核心竞争力的高端装备制造业的公司进行投资。</w:t>
      </w:r>
    </w:p>
    <w:p w:rsidR="00A920A8" w:rsidRDefault="0050632C">
      <w:pPr>
        <w:spacing w:line="360" w:lineRule="auto"/>
        <w:ind w:firstLineChars="200" w:firstLine="480"/>
        <w:rPr>
          <w:bCs/>
          <w:sz w:val="24"/>
        </w:rPr>
      </w:pPr>
      <w:r>
        <w:rPr>
          <w:rFonts w:hint="eastAsia"/>
          <w:bCs/>
          <w:sz w:val="24"/>
        </w:rPr>
        <w:t>按照申银万国行业指数分类划分，本基金所指的高端装备制造行业主要由电子、电气设备、机械设备、国防军工、计算机、通信以及汽车</w:t>
      </w:r>
      <w:r>
        <w:rPr>
          <w:rFonts w:hint="eastAsia"/>
          <w:bCs/>
          <w:sz w:val="24"/>
        </w:rPr>
        <w:t>7</w:t>
      </w:r>
      <w:r>
        <w:rPr>
          <w:rFonts w:hint="eastAsia"/>
          <w:bCs/>
          <w:sz w:val="24"/>
        </w:rPr>
        <w:t>个申万一级行业组成。未来，由于经济增长方式转变、产业结构升级等因素，高端装备制造业的外延将会逐渐扩大，本基金将视实际情况调整上述对行业的识别及认定。一般情况下，本基金将参考申银万国行业体系对高端装备制造业股票进行界定</w:t>
      </w:r>
      <w:r>
        <w:rPr>
          <w:rFonts w:hint="eastAsia"/>
          <w:bCs/>
          <w:sz w:val="24"/>
        </w:rPr>
        <w:t>。如个股经营范围或业务重点发生转变，致使其具有高端装备制造业基本面特征或致使其受益于高端装备制造业，本基金管理人可在充分分析后将其纳入高端装备制造业股票范畴。</w:t>
      </w:r>
    </w:p>
    <w:p w:rsidR="00A920A8" w:rsidRDefault="0050632C">
      <w:pPr>
        <w:spacing w:line="360" w:lineRule="auto"/>
        <w:ind w:firstLineChars="200" w:firstLine="480"/>
        <w:rPr>
          <w:bCs/>
          <w:sz w:val="24"/>
        </w:rPr>
      </w:pPr>
      <w:r>
        <w:rPr>
          <w:rFonts w:hint="eastAsia"/>
          <w:bCs/>
          <w:sz w:val="24"/>
        </w:rPr>
        <w:t>如果未来申银万国证券研究所对其行业分类标准进行调整，则本基金管理人亦将酌情进行相应的调整。如果未来申银万国证券研究所不再存续或不再发布该行业分类标准、亦或市场上出现了更加合理、科学的行业分类标准且符合本基金投资目标和投资理念的，本基金将视情况并经履行相关程序后调整其采用的行业</w:t>
      </w:r>
      <w:r>
        <w:rPr>
          <w:rFonts w:hint="eastAsia"/>
          <w:bCs/>
          <w:sz w:val="24"/>
        </w:rPr>
        <w:lastRenderedPageBreak/>
        <w:t>分类标准并公告。</w:t>
      </w:r>
    </w:p>
    <w:p w:rsidR="00A920A8" w:rsidRDefault="0050632C">
      <w:pPr>
        <w:autoSpaceDE w:val="0"/>
        <w:autoSpaceDN w:val="0"/>
        <w:adjustRightInd w:val="0"/>
        <w:spacing w:line="360" w:lineRule="auto"/>
        <w:ind w:firstLine="420"/>
        <w:rPr>
          <w:sz w:val="24"/>
          <w:szCs w:val="24"/>
        </w:rPr>
      </w:pPr>
      <w:r>
        <w:rPr>
          <w:sz w:val="24"/>
          <w:szCs w:val="24"/>
        </w:rPr>
        <w:t>2</w:t>
      </w:r>
      <w:r>
        <w:rPr>
          <w:rFonts w:hAnsi="宋体"/>
          <w:sz w:val="24"/>
          <w:szCs w:val="24"/>
        </w:rPr>
        <w:t>、巨额赎回情形下的流动性风险管理措施</w:t>
      </w:r>
    </w:p>
    <w:p w:rsidR="00A920A8" w:rsidRDefault="0050632C">
      <w:pPr>
        <w:autoSpaceDE w:val="0"/>
        <w:autoSpaceDN w:val="0"/>
        <w:adjustRightInd w:val="0"/>
        <w:spacing w:line="360" w:lineRule="auto"/>
        <w:ind w:firstLine="420"/>
        <w:rPr>
          <w:bCs/>
          <w:sz w:val="24"/>
        </w:rPr>
      </w:pPr>
      <w:r>
        <w:rPr>
          <w:bCs/>
          <w:sz w:val="24"/>
        </w:rPr>
        <w:t>当基金出现巨额赎回</w:t>
      </w:r>
      <w:r>
        <w:rPr>
          <w:bCs/>
          <w:sz w:val="24"/>
        </w:rPr>
        <w:t>时，基金管理人可以根据基金当时的资产组合状况决定全额赎回或部分延期赎回。当基金管理人认为有能力支付投资人的全部赎回申请时，按正常赎回程序执行。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的前提下，可对其余赎回申请延期办理。此外，连续</w:t>
      </w:r>
      <w:r>
        <w:rPr>
          <w:bCs/>
          <w:sz w:val="24"/>
        </w:rPr>
        <w:t>2</w:t>
      </w:r>
      <w:r>
        <w:rPr>
          <w:bCs/>
          <w:sz w:val="24"/>
        </w:rPr>
        <w:t>个开放日以上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bCs/>
          <w:sz w:val="24"/>
        </w:rPr>
        <w:t>2</w:t>
      </w:r>
      <w:r>
        <w:rPr>
          <w:bCs/>
          <w:sz w:val="24"/>
        </w:rPr>
        <w:t>0</w:t>
      </w:r>
      <w:r>
        <w:rPr>
          <w:bCs/>
          <w:sz w:val="24"/>
        </w:rPr>
        <w:t>个工作日。</w:t>
      </w:r>
    </w:p>
    <w:p w:rsidR="00A920A8" w:rsidRDefault="0050632C">
      <w:pPr>
        <w:autoSpaceDE w:val="0"/>
        <w:autoSpaceDN w:val="0"/>
        <w:adjustRightInd w:val="0"/>
        <w:spacing w:line="360" w:lineRule="auto"/>
        <w:ind w:firstLine="420"/>
        <w:rPr>
          <w:bCs/>
          <w:sz w:val="24"/>
        </w:rPr>
      </w:pPr>
      <w:r>
        <w:rPr>
          <w:bCs/>
          <w:sz w:val="24"/>
        </w:rPr>
        <w:t>当基金发生巨额赎回，在单个基金份额持有人超过上一开放日基金总份额</w:t>
      </w:r>
      <w:r>
        <w:rPr>
          <w:bCs/>
          <w:sz w:val="24"/>
        </w:rPr>
        <w:t>20%</w:t>
      </w:r>
      <w:r>
        <w:rPr>
          <w:bCs/>
          <w:sz w:val="24"/>
        </w:rPr>
        <w:t>以上的赎回申请情形下，基金管理人可以延期办理赎回申请。当办理延期赎回时，基金管理人对于其超过基金总份额</w:t>
      </w:r>
      <w:r>
        <w:rPr>
          <w:bCs/>
          <w:sz w:val="24"/>
        </w:rPr>
        <w:t>20%</w:t>
      </w:r>
      <w:r>
        <w:rPr>
          <w:bCs/>
          <w:sz w:val="24"/>
        </w:rPr>
        <w:t>以上部分的赎回申请，自动实施延期办理。对于其余当日非自动延期办理的赎回申请，应当按单个账户非自动延期办理的赎回申请量占非自动延期办理的赎回申请总量的比例，确定当日受理的赎回份额。</w:t>
      </w:r>
    </w:p>
    <w:p w:rsidR="00A920A8" w:rsidRDefault="0050632C">
      <w:pPr>
        <w:autoSpaceDE w:val="0"/>
        <w:autoSpaceDN w:val="0"/>
        <w:adjustRightInd w:val="0"/>
        <w:spacing w:line="360" w:lineRule="auto"/>
        <w:ind w:firstLine="420"/>
        <w:rPr>
          <w:sz w:val="24"/>
          <w:szCs w:val="24"/>
        </w:rPr>
      </w:pPr>
      <w:r>
        <w:rPr>
          <w:sz w:val="24"/>
          <w:szCs w:val="24"/>
        </w:rPr>
        <w:t>3</w:t>
      </w:r>
      <w:r>
        <w:rPr>
          <w:rFonts w:hAnsi="宋体"/>
          <w:sz w:val="24"/>
          <w:szCs w:val="24"/>
        </w:rPr>
        <w:t>、实施备用的流动性风险管理工具的情形、程序及对投资者的潜在影响</w:t>
      </w:r>
    </w:p>
    <w:p w:rsidR="00A920A8" w:rsidRDefault="0050632C">
      <w:pPr>
        <w:autoSpaceDE w:val="0"/>
        <w:autoSpaceDN w:val="0"/>
        <w:adjustRightInd w:val="0"/>
        <w:spacing w:line="360" w:lineRule="auto"/>
        <w:ind w:firstLine="420"/>
        <w:rPr>
          <w:sz w:val="24"/>
          <w:szCs w:val="24"/>
        </w:rPr>
      </w:pPr>
      <w:r>
        <w:rPr>
          <w:rFonts w:hAnsi="宋体"/>
          <w:sz w:val="24"/>
          <w:szCs w:val="24"/>
        </w:rPr>
        <w:t>本基金的备用流动性风险管理工具包括延期办理巨额赎回申请、暂停接受赎回申请、</w:t>
      </w:r>
      <w:r>
        <w:rPr>
          <w:rFonts w:hAnsi="宋体"/>
          <w:sz w:val="24"/>
          <w:szCs w:val="24"/>
        </w:rPr>
        <w:t>延缓支付赎回款项、收取短期赎回费、暂停基金估值、摆动定价等。</w:t>
      </w:r>
    </w:p>
    <w:p w:rsidR="00A920A8" w:rsidRDefault="0050632C">
      <w:pPr>
        <w:autoSpaceDE w:val="0"/>
        <w:autoSpaceDN w:val="0"/>
        <w:adjustRightInd w:val="0"/>
        <w:spacing w:line="360" w:lineRule="auto"/>
        <w:ind w:firstLine="420"/>
        <w:rPr>
          <w:sz w:val="24"/>
          <w:szCs w:val="24"/>
        </w:rPr>
      </w:pPr>
      <w:r>
        <w:rPr>
          <w:rFonts w:hAnsi="宋体"/>
          <w:sz w:val="24"/>
          <w:szCs w:val="24"/>
        </w:rPr>
        <w:t>延期办理巨额赎回申请、暂停接受赎回申请、延缓支付赎回款项等工具的情形、程序见本招募说明书</w:t>
      </w:r>
      <w:r>
        <w:rPr>
          <w:sz w:val="24"/>
          <w:szCs w:val="24"/>
        </w:rPr>
        <w:t>“</w:t>
      </w:r>
      <w:r>
        <w:rPr>
          <w:rFonts w:hAnsi="宋体"/>
          <w:sz w:val="24"/>
          <w:szCs w:val="24"/>
        </w:rPr>
        <w:t>八、基金份额的申购、赎回与转换</w:t>
      </w:r>
      <w:r>
        <w:rPr>
          <w:sz w:val="24"/>
          <w:szCs w:val="24"/>
        </w:rPr>
        <w:t>”</w:t>
      </w:r>
      <w:r>
        <w:rPr>
          <w:rFonts w:hAnsi="宋体"/>
          <w:sz w:val="24"/>
          <w:szCs w:val="24"/>
        </w:rPr>
        <w:t>之</w:t>
      </w:r>
      <w:r>
        <w:rPr>
          <w:sz w:val="24"/>
          <w:szCs w:val="24"/>
        </w:rPr>
        <w:t>“</w:t>
      </w:r>
      <w:r>
        <w:rPr>
          <w:rFonts w:hAnsi="宋体"/>
          <w:sz w:val="24"/>
          <w:szCs w:val="24"/>
        </w:rPr>
        <w:t>（九）暂停赎回或延缓支付赎回款项的情形</w:t>
      </w:r>
      <w:r>
        <w:rPr>
          <w:sz w:val="24"/>
          <w:szCs w:val="24"/>
        </w:rPr>
        <w:t>”</w:t>
      </w:r>
      <w:r>
        <w:rPr>
          <w:rFonts w:hAnsi="宋体"/>
          <w:sz w:val="24"/>
          <w:szCs w:val="24"/>
        </w:rPr>
        <w:t>、</w:t>
      </w:r>
      <w:r>
        <w:rPr>
          <w:sz w:val="24"/>
          <w:szCs w:val="24"/>
        </w:rPr>
        <w:t>“</w:t>
      </w:r>
      <w:r>
        <w:rPr>
          <w:rFonts w:hAnsi="宋体"/>
          <w:sz w:val="24"/>
          <w:szCs w:val="24"/>
        </w:rPr>
        <w:t>（十）巨额赎回的情形及处理方式</w:t>
      </w:r>
      <w:r>
        <w:rPr>
          <w:sz w:val="24"/>
          <w:szCs w:val="24"/>
        </w:rPr>
        <w:t>”</w:t>
      </w:r>
      <w:r>
        <w:rPr>
          <w:rFonts w:hAnsi="宋体"/>
          <w:sz w:val="24"/>
          <w:szCs w:val="24"/>
        </w:rPr>
        <w:t>的相关规定。若本基金延期办理巨额赎回申请，投资者被延期办理的基金份额将面临基金份额净值波动的风险并对投资者资金安排形成影响。若本基金暂停接受赎回申请，投资者将面临无法赎回本基金的风险。若本基金延缓支付赎回款项，赎回款到账时间将延后，可能对投资者的资</w:t>
      </w:r>
      <w:r>
        <w:rPr>
          <w:rFonts w:hAnsi="宋体"/>
          <w:sz w:val="24"/>
          <w:szCs w:val="24"/>
        </w:rPr>
        <w:t>金安排带来不利影响。</w:t>
      </w:r>
    </w:p>
    <w:p w:rsidR="00A920A8" w:rsidRDefault="0050632C">
      <w:pPr>
        <w:autoSpaceDE w:val="0"/>
        <w:autoSpaceDN w:val="0"/>
        <w:adjustRightInd w:val="0"/>
        <w:spacing w:line="360" w:lineRule="auto"/>
        <w:ind w:firstLine="420"/>
        <w:rPr>
          <w:sz w:val="24"/>
          <w:szCs w:val="24"/>
        </w:rPr>
      </w:pPr>
      <w:r>
        <w:rPr>
          <w:rFonts w:hAnsi="宋体"/>
          <w:sz w:val="24"/>
          <w:szCs w:val="24"/>
        </w:rPr>
        <w:t>本基金收取的短期赎回费适用于持续持有期少于</w:t>
      </w:r>
      <w:r>
        <w:rPr>
          <w:sz w:val="24"/>
          <w:szCs w:val="24"/>
        </w:rPr>
        <w:t>7</w:t>
      </w:r>
      <w:r>
        <w:rPr>
          <w:rFonts w:hAnsi="宋体"/>
          <w:sz w:val="24"/>
          <w:szCs w:val="24"/>
        </w:rPr>
        <w:t>日的投资者，费率为</w:t>
      </w:r>
      <w:r>
        <w:rPr>
          <w:sz w:val="24"/>
          <w:szCs w:val="24"/>
        </w:rPr>
        <w:t>1.5%</w:t>
      </w:r>
      <w:r>
        <w:rPr>
          <w:rFonts w:hAnsi="宋体"/>
          <w:sz w:val="24"/>
          <w:szCs w:val="24"/>
        </w:rPr>
        <w:t>。短期赎回费由上述投资者承担，在赎回基金份额时收取，并全额计入基金财产。短期赎回费将增加持续持有期少于</w:t>
      </w:r>
      <w:r>
        <w:rPr>
          <w:sz w:val="24"/>
          <w:szCs w:val="24"/>
        </w:rPr>
        <w:t>7</w:t>
      </w:r>
      <w:r>
        <w:rPr>
          <w:rFonts w:hAnsi="宋体"/>
          <w:sz w:val="24"/>
          <w:szCs w:val="24"/>
        </w:rPr>
        <w:t>天投资者的投资成本，对其可获取得赎回款项造成不利影响。</w:t>
      </w:r>
    </w:p>
    <w:p w:rsidR="00A920A8" w:rsidRDefault="0050632C">
      <w:pPr>
        <w:autoSpaceDE w:val="0"/>
        <w:autoSpaceDN w:val="0"/>
        <w:adjustRightInd w:val="0"/>
        <w:spacing w:line="360" w:lineRule="auto"/>
        <w:ind w:firstLine="420"/>
        <w:rPr>
          <w:rFonts w:hAnsi="宋体"/>
          <w:sz w:val="24"/>
          <w:szCs w:val="24"/>
        </w:rPr>
      </w:pPr>
      <w:r>
        <w:rPr>
          <w:rFonts w:hAnsi="宋体"/>
          <w:sz w:val="24"/>
          <w:szCs w:val="24"/>
        </w:rPr>
        <w:lastRenderedPageBreak/>
        <w:t>暂停基金估值适用于前一估值日基金资产净值</w:t>
      </w:r>
      <w:r>
        <w:rPr>
          <w:sz w:val="24"/>
          <w:szCs w:val="24"/>
        </w:rPr>
        <w:t>50%</w:t>
      </w:r>
      <w:r>
        <w:rPr>
          <w:rFonts w:hAnsi="宋体"/>
          <w:sz w:val="24"/>
          <w:szCs w:val="24"/>
        </w:rPr>
        <w:t>以上的资产出现无可参考的活跃市场价格且采用估值技术仍导致公允价值存在重大不确定性的情形，届时基金管理人与基金托管人协商确认后，将暂停基金估值，并采取延缓支付赎回款项或暂停接受基金申购赎回申请的措施。若本基金暂停基金</w:t>
      </w:r>
      <w:r>
        <w:rPr>
          <w:rFonts w:hAnsi="宋体"/>
          <w:sz w:val="24"/>
          <w:szCs w:val="24"/>
        </w:rPr>
        <w:t>估值，一方面投资者将无法获知该估值日的基金份额净值信息；另一方面基金将延缓支付赎回款项或暂停接受基金的申购赎回申请。延缓支付赎回款项可能影响投资者的资金安排，暂停接受基金申购赎回将导致投资者无法申购或者赎回本基金。</w:t>
      </w:r>
    </w:p>
    <w:p w:rsidR="00A920A8" w:rsidRDefault="0050632C">
      <w:pPr>
        <w:autoSpaceDE w:val="0"/>
        <w:autoSpaceDN w:val="0"/>
        <w:adjustRightInd w:val="0"/>
        <w:spacing w:line="360" w:lineRule="auto"/>
        <w:ind w:firstLine="420"/>
        <w:rPr>
          <w:sz w:val="24"/>
          <w:szCs w:val="24"/>
        </w:rPr>
      </w:pPr>
      <w:r>
        <w:rPr>
          <w:rFonts w:hint="eastAsia"/>
          <w:sz w:val="24"/>
          <w:szCs w:val="24"/>
        </w:rPr>
        <w:t>当本基金发生大额申购或赎回情形时，基金管理人可以采用摆动定价机制，以确保基金估值的公平性。具体处理原则与操作规范遵循相关法律法规以及监管部门、自律规则的规定。</w:t>
      </w:r>
    </w:p>
    <w:p w:rsidR="00A920A8" w:rsidRDefault="0050632C">
      <w:pPr>
        <w:autoSpaceDE w:val="0"/>
        <w:autoSpaceDN w:val="0"/>
        <w:adjustRightInd w:val="0"/>
        <w:spacing w:line="360" w:lineRule="auto"/>
        <w:ind w:firstLine="420"/>
        <w:rPr>
          <w:rFonts w:ascii="宋体" w:hAnsi="宋体"/>
          <w:sz w:val="24"/>
          <w:szCs w:val="24"/>
        </w:rPr>
      </w:pPr>
      <w:r>
        <w:rPr>
          <w:rFonts w:hint="eastAsia"/>
          <w:sz w:val="24"/>
          <w:szCs w:val="24"/>
        </w:rPr>
        <w:t>（四）</w:t>
      </w:r>
      <w:r>
        <w:rPr>
          <w:rFonts w:ascii="宋体" w:hAnsi="宋体" w:hint="eastAsia"/>
          <w:sz w:val="24"/>
          <w:szCs w:val="24"/>
        </w:rPr>
        <w:t>管理风险</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hint="eastAsia"/>
          <w:sz w:val="24"/>
          <w:szCs w:val="24"/>
        </w:rPr>
        <w:t>在基金管理运作过程中基金管理人的知识、经验、判断、决策、技能等，会影响其对信息的占有和对经济形势、证券价格走势的判断，从而影响基金收益水平。因此，本基金可能因为基金管理人的管理水平、管理手段和管理技术等因素影响基金收益水平。</w:t>
      </w:r>
    </w:p>
    <w:p w:rsidR="00A920A8" w:rsidRDefault="0050632C">
      <w:pPr>
        <w:autoSpaceDE w:val="0"/>
        <w:autoSpaceDN w:val="0"/>
        <w:adjustRightInd w:val="0"/>
        <w:spacing w:line="360" w:lineRule="auto"/>
        <w:ind w:firstLine="420"/>
        <w:rPr>
          <w:rFonts w:ascii="宋体" w:hAnsi="宋体"/>
          <w:sz w:val="24"/>
          <w:szCs w:val="24"/>
        </w:rPr>
      </w:pPr>
      <w:r>
        <w:rPr>
          <w:rFonts w:hint="eastAsia"/>
          <w:sz w:val="24"/>
          <w:szCs w:val="24"/>
        </w:rPr>
        <w:t>（五）</w:t>
      </w:r>
      <w:r>
        <w:rPr>
          <w:rFonts w:ascii="宋体" w:hAnsi="宋体" w:hint="eastAsia"/>
          <w:sz w:val="24"/>
          <w:szCs w:val="24"/>
        </w:rPr>
        <w:t>其他风险</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）技术风险</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hint="eastAsia"/>
          <w:sz w:val="24"/>
          <w:szCs w:val="24"/>
        </w:rPr>
        <w:t>计算机、通讯系统、交易网络等技术保障系统或信息网络支持出现异常情况，可能导致基金日常的申购赎回无法按正常时限完成、注册登记系统瘫痪、核算系统无法按正常时限显示产生净值、基金的投资交易指令无法及时传输等风险。</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）战争、自然灾害等不可抗力因素的出现，将会</w:t>
      </w:r>
      <w:r>
        <w:rPr>
          <w:rFonts w:ascii="宋体" w:hAnsi="宋体" w:hint="eastAsia"/>
          <w:sz w:val="24"/>
          <w:szCs w:val="24"/>
        </w:rPr>
        <w:t>严重影响证券市场的运行，可能导致基金资产的损失。</w:t>
      </w:r>
    </w:p>
    <w:p w:rsidR="00A920A8" w:rsidRDefault="0050632C">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）金融市场危机、行业竞争、代理机构违约、托管行违约等超出基金管理人自身直接控制能力之外的风险，可能导致基金或者基金份额持有人的利益受损。</w:t>
      </w:r>
    </w:p>
    <w:p w:rsidR="00A920A8" w:rsidRDefault="0050632C">
      <w:pPr>
        <w:pStyle w:val="1"/>
        <w:spacing w:before="340" w:after="330"/>
        <w:jc w:val="center"/>
        <w:rPr>
          <w:rFonts w:hAnsi="宋体"/>
          <w:bCs/>
          <w:color w:val="auto"/>
          <w:kern w:val="44"/>
          <w:szCs w:val="24"/>
        </w:rPr>
      </w:pPr>
      <w:bookmarkStart w:id="174" w:name="_Toc76969604"/>
      <w:bookmarkStart w:id="175" w:name="_Toc18401"/>
      <w:bookmarkStart w:id="176" w:name="_Toc335642085"/>
      <w:bookmarkStart w:id="177" w:name="_Toc11832"/>
      <w:bookmarkStart w:id="178" w:name="_Toc344296361"/>
      <w:bookmarkStart w:id="179" w:name="_Toc233456286"/>
      <w:bookmarkStart w:id="180" w:name="_Toc493766485"/>
      <w:bookmarkStart w:id="181" w:name="_Toc10883"/>
      <w:bookmarkStart w:id="182" w:name="_Toc25560"/>
      <w:bookmarkStart w:id="183" w:name="_Toc10257"/>
      <w:r>
        <w:rPr>
          <w:rFonts w:hAnsi="宋体"/>
          <w:bCs/>
          <w:color w:val="auto"/>
          <w:kern w:val="44"/>
          <w:szCs w:val="24"/>
        </w:rPr>
        <w:t>十七、</w:t>
      </w:r>
      <w:bookmarkEnd w:id="174"/>
      <w:r>
        <w:rPr>
          <w:rFonts w:hAnsi="宋体"/>
          <w:bCs/>
          <w:color w:val="auto"/>
          <w:kern w:val="44"/>
          <w:szCs w:val="24"/>
        </w:rPr>
        <w:t>基金合同的变更、终止与基金财产的清算</w:t>
      </w:r>
      <w:bookmarkEnd w:id="175"/>
      <w:bookmarkEnd w:id="176"/>
      <w:bookmarkEnd w:id="177"/>
      <w:bookmarkEnd w:id="178"/>
      <w:bookmarkEnd w:id="179"/>
      <w:bookmarkEnd w:id="180"/>
      <w:bookmarkEnd w:id="181"/>
      <w:bookmarkEnd w:id="182"/>
      <w:bookmarkEnd w:id="183"/>
    </w:p>
    <w:p w:rsidR="00A920A8" w:rsidRDefault="0050632C">
      <w:pPr>
        <w:spacing w:line="360" w:lineRule="auto"/>
        <w:ind w:firstLineChars="200" w:firstLine="480"/>
        <w:rPr>
          <w:bCs/>
          <w:sz w:val="24"/>
        </w:rPr>
      </w:pPr>
      <w:bookmarkStart w:id="184" w:name="_Toc79392639"/>
      <w:r>
        <w:rPr>
          <w:rFonts w:hint="eastAsia"/>
          <w:bCs/>
          <w:sz w:val="24"/>
        </w:rPr>
        <w:t>（一）《基金合同》的变更</w:t>
      </w:r>
    </w:p>
    <w:p w:rsidR="00A920A8" w:rsidRDefault="0050632C">
      <w:pPr>
        <w:autoSpaceDE w:val="0"/>
        <w:autoSpaceDN w:val="0"/>
        <w:adjustRightInd w:val="0"/>
        <w:spacing w:line="360" w:lineRule="auto"/>
        <w:ind w:firstLineChars="200" w:firstLine="480"/>
        <w:jc w:val="left"/>
        <w:rPr>
          <w:bCs/>
          <w:sz w:val="24"/>
        </w:rPr>
      </w:pPr>
      <w:r>
        <w:rPr>
          <w:bCs/>
          <w:sz w:val="24"/>
        </w:rPr>
        <w:t>1</w:t>
      </w:r>
      <w:r>
        <w:rPr>
          <w:rFonts w:hint="eastAsia"/>
          <w:bCs/>
          <w:sz w:val="24"/>
        </w:rPr>
        <w:t>、变更基金合同涉及法律法规规定或基金合同约定应经基金份额持有人大会决议通过的事项的，应召开基金份额持有人大会决议通过。对于法律法规规</w:t>
      </w:r>
      <w:r>
        <w:rPr>
          <w:rFonts w:hint="eastAsia"/>
          <w:bCs/>
          <w:sz w:val="24"/>
        </w:rPr>
        <w:lastRenderedPageBreak/>
        <w:t>定和基金合同约定可不经基金份额持有人大会决议通过的事项，由基金管理人和基金托管人同意后变更并公告，并报中国证监会备案。</w:t>
      </w:r>
    </w:p>
    <w:p w:rsidR="00A920A8" w:rsidRDefault="0050632C">
      <w:pPr>
        <w:spacing w:line="360" w:lineRule="auto"/>
        <w:ind w:firstLineChars="200" w:firstLine="480"/>
        <w:rPr>
          <w:bCs/>
          <w:sz w:val="24"/>
        </w:rPr>
      </w:pPr>
      <w:r>
        <w:rPr>
          <w:bCs/>
          <w:sz w:val="24"/>
        </w:rPr>
        <w:t>2</w:t>
      </w:r>
      <w:r>
        <w:rPr>
          <w:rFonts w:hint="eastAsia"/>
          <w:bCs/>
          <w:sz w:val="24"/>
        </w:rPr>
        <w:t>、关于《基金合同》变更的基金份额持有人大会决议自生效</w:t>
      </w:r>
      <w:r>
        <w:rPr>
          <w:bCs/>
          <w:sz w:val="24"/>
        </w:rPr>
        <w:t>后方可执行</w:t>
      </w:r>
      <w:r>
        <w:rPr>
          <w:rFonts w:hint="eastAsia"/>
          <w:bCs/>
          <w:sz w:val="24"/>
        </w:rPr>
        <w:t>，自决议生效后按规定在指定媒介公告。</w:t>
      </w:r>
    </w:p>
    <w:p w:rsidR="00A920A8" w:rsidRDefault="0050632C">
      <w:pPr>
        <w:spacing w:line="360" w:lineRule="auto"/>
        <w:ind w:firstLineChars="200" w:firstLine="480"/>
        <w:rPr>
          <w:bCs/>
          <w:sz w:val="24"/>
        </w:rPr>
      </w:pPr>
      <w:r>
        <w:rPr>
          <w:rFonts w:hint="eastAsia"/>
          <w:bCs/>
          <w:sz w:val="24"/>
        </w:rPr>
        <w:t>（二）《基金合同》的终止事由</w:t>
      </w:r>
    </w:p>
    <w:p w:rsidR="00A920A8" w:rsidRDefault="0050632C">
      <w:pPr>
        <w:spacing w:line="360" w:lineRule="auto"/>
        <w:ind w:firstLineChars="200" w:firstLine="480"/>
        <w:rPr>
          <w:bCs/>
          <w:sz w:val="24"/>
        </w:rPr>
      </w:pPr>
      <w:r>
        <w:rPr>
          <w:rFonts w:hint="eastAsia"/>
          <w:bCs/>
          <w:sz w:val="24"/>
        </w:rPr>
        <w:t>有下列情形之一的，经履行相关程序后，《基金合同》应当终止：</w:t>
      </w:r>
    </w:p>
    <w:p w:rsidR="00A920A8" w:rsidRDefault="0050632C">
      <w:pPr>
        <w:spacing w:line="360" w:lineRule="auto"/>
        <w:ind w:firstLineChars="200" w:firstLine="480"/>
        <w:rPr>
          <w:bCs/>
          <w:sz w:val="24"/>
        </w:rPr>
      </w:pPr>
      <w:r>
        <w:rPr>
          <w:bCs/>
          <w:sz w:val="24"/>
        </w:rPr>
        <w:t>1</w:t>
      </w:r>
      <w:r>
        <w:rPr>
          <w:rFonts w:hint="eastAsia"/>
          <w:bCs/>
          <w:sz w:val="24"/>
        </w:rPr>
        <w:t>、基金份额持有人大会决定终止的；</w:t>
      </w:r>
    </w:p>
    <w:p w:rsidR="00A920A8" w:rsidRDefault="0050632C">
      <w:pPr>
        <w:spacing w:line="360" w:lineRule="auto"/>
        <w:ind w:firstLineChars="200" w:firstLine="480"/>
        <w:rPr>
          <w:bCs/>
          <w:sz w:val="24"/>
        </w:rPr>
      </w:pPr>
      <w:r>
        <w:rPr>
          <w:bCs/>
          <w:sz w:val="24"/>
        </w:rPr>
        <w:t>2</w:t>
      </w:r>
      <w:r>
        <w:rPr>
          <w:rFonts w:hint="eastAsia"/>
          <w:bCs/>
          <w:sz w:val="24"/>
        </w:rPr>
        <w:t>、基金管理人、基金托管人职责终</w:t>
      </w:r>
      <w:r>
        <w:rPr>
          <w:rFonts w:hint="eastAsia"/>
          <w:bCs/>
          <w:sz w:val="24"/>
        </w:rPr>
        <w:t>止，在</w:t>
      </w:r>
      <w:r>
        <w:rPr>
          <w:bCs/>
          <w:sz w:val="24"/>
        </w:rPr>
        <w:t>6</w:t>
      </w:r>
      <w:r>
        <w:rPr>
          <w:rFonts w:hint="eastAsia"/>
          <w:bCs/>
          <w:sz w:val="24"/>
        </w:rPr>
        <w:t>个月内没有新基金管理人、新基金托管人承接的；</w:t>
      </w:r>
    </w:p>
    <w:p w:rsidR="00A920A8" w:rsidRDefault="0050632C">
      <w:pPr>
        <w:spacing w:line="360" w:lineRule="auto"/>
        <w:ind w:firstLineChars="200" w:firstLine="480"/>
        <w:rPr>
          <w:bCs/>
          <w:sz w:val="24"/>
        </w:rPr>
      </w:pPr>
      <w:r>
        <w:rPr>
          <w:rFonts w:hint="eastAsia"/>
          <w:bCs/>
          <w:sz w:val="24"/>
        </w:rPr>
        <w:t>3</w:t>
      </w:r>
      <w:r>
        <w:rPr>
          <w:rFonts w:hint="eastAsia"/>
          <w:bCs/>
          <w:sz w:val="24"/>
        </w:rPr>
        <w:t>、本基金连续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w:t>
      </w:r>
    </w:p>
    <w:p w:rsidR="00A920A8" w:rsidRDefault="0050632C">
      <w:pPr>
        <w:spacing w:line="360" w:lineRule="auto"/>
        <w:ind w:firstLineChars="200" w:firstLine="480"/>
        <w:rPr>
          <w:bCs/>
          <w:sz w:val="24"/>
        </w:rPr>
      </w:pPr>
      <w:r>
        <w:rPr>
          <w:rFonts w:hint="eastAsia"/>
          <w:bCs/>
          <w:sz w:val="24"/>
        </w:rPr>
        <w:t>4</w:t>
      </w:r>
      <w:r>
        <w:rPr>
          <w:rFonts w:hint="eastAsia"/>
          <w:bCs/>
          <w:sz w:val="24"/>
        </w:rPr>
        <w:t>、《基金合同》约定的其他情形；</w:t>
      </w:r>
    </w:p>
    <w:p w:rsidR="00A920A8" w:rsidRDefault="0050632C">
      <w:pPr>
        <w:spacing w:line="360" w:lineRule="auto"/>
        <w:ind w:firstLineChars="200" w:firstLine="480"/>
        <w:rPr>
          <w:bCs/>
          <w:sz w:val="24"/>
        </w:rPr>
      </w:pPr>
      <w:r>
        <w:rPr>
          <w:rFonts w:hint="eastAsia"/>
          <w:bCs/>
          <w:sz w:val="24"/>
        </w:rPr>
        <w:t>5</w:t>
      </w:r>
      <w:r>
        <w:rPr>
          <w:rFonts w:hint="eastAsia"/>
          <w:bCs/>
          <w:sz w:val="24"/>
        </w:rPr>
        <w:t>、相关法律法规和中国证监会规定的其他情况。</w:t>
      </w:r>
    </w:p>
    <w:p w:rsidR="00A920A8" w:rsidRDefault="0050632C">
      <w:pPr>
        <w:spacing w:line="360" w:lineRule="auto"/>
        <w:ind w:firstLineChars="200" w:firstLine="480"/>
        <w:rPr>
          <w:bCs/>
          <w:sz w:val="24"/>
        </w:rPr>
      </w:pPr>
      <w:r>
        <w:rPr>
          <w:rFonts w:hint="eastAsia"/>
          <w:bCs/>
          <w:sz w:val="24"/>
        </w:rPr>
        <w:t>（三）基金财产的清算</w:t>
      </w:r>
    </w:p>
    <w:p w:rsidR="00A920A8" w:rsidRDefault="0050632C">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rsidR="00A920A8" w:rsidRDefault="0050632C">
      <w:pPr>
        <w:spacing w:line="360" w:lineRule="auto"/>
        <w:ind w:firstLineChars="200" w:firstLine="480"/>
        <w:rPr>
          <w:bCs/>
          <w:sz w:val="24"/>
        </w:rPr>
      </w:pPr>
      <w:r>
        <w:rPr>
          <w:bCs/>
          <w:sz w:val="24"/>
        </w:rPr>
        <w:t>2</w:t>
      </w:r>
      <w:r>
        <w:rPr>
          <w:rFonts w:hint="eastAsia"/>
          <w:bCs/>
          <w:sz w:val="24"/>
        </w:rPr>
        <w:t>、基金财产清算小组组成：基金财产清算小组成员由基金管理人、基金托管人、具有从事证券、期货相关业务资格的</w:t>
      </w:r>
      <w:r>
        <w:rPr>
          <w:rFonts w:hint="eastAsia"/>
          <w:bCs/>
          <w:sz w:val="24"/>
        </w:rPr>
        <w:t>注册会计师、律师以及中国证监会指定的人员组成。基金财产清算小组可以聘用必要的工作人员。</w:t>
      </w:r>
    </w:p>
    <w:p w:rsidR="00A920A8" w:rsidRDefault="0050632C">
      <w:pPr>
        <w:spacing w:line="360" w:lineRule="auto"/>
        <w:ind w:firstLineChars="200" w:firstLine="480"/>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rsidR="00A920A8" w:rsidRDefault="0050632C">
      <w:pPr>
        <w:spacing w:line="360" w:lineRule="auto"/>
        <w:ind w:firstLineChars="200" w:firstLine="480"/>
        <w:rPr>
          <w:bCs/>
          <w:sz w:val="24"/>
        </w:rPr>
      </w:pPr>
      <w:r>
        <w:rPr>
          <w:bCs/>
          <w:sz w:val="24"/>
        </w:rPr>
        <w:t>4</w:t>
      </w:r>
      <w:r>
        <w:rPr>
          <w:rFonts w:hint="eastAsia"/>
          <w:bCs/>
          <w:sz w:val="24"/>
        </w:rPr>
        <w:t>、基金财产清算程序：</w:t>
      </w:r>
    </w:p>
    <w:p w:rsidR="00A920A8" w:rsidRDefault="0050632C">
      <w:pPr>
        <w:spacing w:line="360" w:lineRule="auto"/>
        <w:ind w:firstLineChars="200" w:firstLine="480"/>
        <w:rPr>
          <w:bCs/>
          <w:sz w:val="24"/>
        </w:rPr>
      </w:pPr>
      <w:r>
        <w:rPr>
          <w:rFonts w:hint="eastAsia"/>
          <w:bCs/>
          <w:sz w:val="24"/>
        </w:rPr>
        <w:t>（</w:t>
      </w:r>
      <w:r>
        <w:rPr>
          <w:bCs/>
          <w:sz w:val="24"/>
        </w:rPr>
        <w:t>1</w:t>
      </w:r>
      <w:r>
        <w:rPr>
          <w:rFonts w:hint="eastAsia"/>
          <w:bCs/>
          <w:sz w:val="24"/>
        </w:rPr>
        <w:t>）《基金合同》终止情形出现时，由基金财产清算小组统一接管基金；</w:t>
      </w:r>
    </w:p>
    <w:p w:rsidR="00A920A8" w:rsidRDefault="0050632C">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rsidR="00A920A8" w:rsidRDefault="0050632C">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rsidR="00A920A8" w:rsidRDefault="0050632C">
      <w:pPr>
        <w:spacing w:line="360" w:lineRule="auto"/>
        <w:ind w:firstLineChars="200" w:firstLine="480"/>
        <w:rPr>
          <w:bCs/>
          <w:sz w:val="24"/>
        </w:rPr>
      </w:pPr>
      <w:r>
        <w:rPr>
          <w:rFonts w:hint="eastAsia"/>
          <w:bCs/>
          <w:sz w:val="24"/>
        </w:rPr>
        <w:t>（</w:t>
      </w:r>
      <w:r>
        <w:rPr>
          <w:bCs/>
          <w:sz w:val="24"/>
        </w:rPr>
        <w:t>4</w:t>
      </w:r>
      <w:r>
        <w:rPr>
          <w:rFonts w:hint="eastAsia"/>
          <w:bCs/>
          <w:sz w:val="24"/>
        </w:rPr>
        <w:t>）制作清算报告；</w:t>
      </w:r>
    </w:p>
    <w:p w:rsidR="00A920A8" w:rsidRDefault="0050632C">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rsidR="00A920A8" w:rsidRDefault="0050632C">
      <w:pPr>
        <w:spacing w:line="360" w:lineRule="auto"/>
        <w:ind w:firstLineChars="200" w:firstLine="480"/>
        <w:rPr>
          <w:bCs/>
          <w:sz w:val="24"/>
        </w:rPr>
      </w:pPr>
      <w:r>
        <w:rPr>
          <w:rFonts w:hint="eastAsia"/>
          <w:bCs/>
          <w:sz w:val="24"/>
        </w:rPr>
        <w:lastRenderedPageBreak/>
        <w:t>（</w:t>
      </w:r>
      <w:r>
        <w:rPr>
          <w:bCs/>
          <w:sz w:val="24"/>
        </w:rPr>
        <w:t>6</w:t>
      </w:r>
      <w:r>
        <w:rPr>
          <w:rFonts w:hint="eastAsia"/>
          <w:bCs/>
          <w:sz w:val="24"/>
        </w:rPr>
        <w:t>）将清算报告报中国证监会备案并公告；</w:t>
      </w:r>
    </w:p>
    <w:p w:rsidR="00A920A8" w:rsidRDefault="0050632C">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p>
    <w:p w:rsidR="00A920A8" w:rsidRDefault="0050632C">
      <w:pPr>
        <w:spacing w:line="360" w:lineRule="auto"/>
        <w:ind w:firstLineChars="200" w:firstLine="480"/>
        <w:rPr>
          <w:bCs/>
          <w:sz w:val="24"/>
        </w:rPr>
      </w:pPr>
      <w:r>
        <w:rPr>
          <w:bCs/>
          <w:sz w:val="24"/>
        </w:rPr>
        <w:t>5</w:t>
      </w:r>
      <w:r>
        <w:rPr>
          <w:rFonts w:hint="eastAsia"/>
          <w:bCs/>
          <w:sz w:val="24"/>
        </w:rPr>
        <w:t>、基金财产清算的期限</w:t>
      </w:r>
    </w:p>
    <w:p w:rsidR="00A920A8" w:rsidRDefault="0050632C">
      <w:pPr>
        <w:spacing w:line="360" w:lineRule="auto"/>
        <w:ind w:firstLineChars="200" w:firstLine="480"/>
        <w:rPr>
          <w:bCs/>
          <w:sz w:val="24"/>
        </w:rPr>
      </w:pPr>
      <w:r>
        <w:rPr>
          <w:rFonts w:hint="eastAsia"/>
          <w:bCs/>
          <w:sz w:val="24"/>
        </w:rPr>
        <w:t>基金财产清算的期限为</w:t>
      </w:r>
      <w:r>
        <w:rPr>
          <w:bCs/>
          <w:sz w:val="24"/>
        </w:rPr>
        <w:t>6</w:t>
      </w:r>
      <w:r>
        <w:rPr>
          <w:rFonts w:hint="eastAsia"/>
          <w:bCs/>
          <w:sz w:val="24"/>
        </w:rPr>
        <w:t>个月，但因本基金所持证券的流动性受到限制而不能及时变现的，清算期限相应顺延。</w:t>
      </w:r>
    </w:p>
    <w:p w:rsidR="00A920A8" w:rsidRDefault="0050632C">
      <w:pPr>
        <w:spacing w:line="360" w:lineRule="auto"/>
        <w:ind w:firstLineChars="200" w:firstLine="480"/>
        <w:rPr>
          <w:bCs/>
          <w:sz w:val="24"/>
        </w:rPr>
      </w:pPr>
      <w:r>
        <w:rPr>
          <w:rFonts w:hint="eastAsia"/>
          <w:bCs/>
          <w:sz w:val="24"/>
        </w:rPr>
        <w:t>（四）清算费用</w:t>
      </w:r>
    </w:p>
    <w:p w:rsidR="00A920A8" w:rsidRDefault="0050632C">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rsidR="00A920A8" w:rsidRDefault="0050632C">
      <w:pPr>
        <w:spacing w:line="360" w:lineRule="auto"/>
        <w:ind w:firstLineChars="200" w:firstLine="480"/>
        <w:rPr>
          <w:bCs/>
          <w:sz w:val="24"/>
        </w:rPr>
      </w:pPr>
      <w:r>
        <w:rPr>
          <w:rFonts w:hint="eastAsia"/>
          <w:bCs/>
          <w:sz w:val="24"/>
        </w:rPr>
        <w:t>（五）基金财产清算剩余资产的分配</w:t>
      </w:r>
    </w:p>
    <w:p w:rsidR="00A920A8" w:rsidRDefault="0050632C">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A920A8" w:rsidRDefault="0050632C">
      <w:pPr>
        <w:spacing w:line="360" w:lineRule="auto"/>
        <w:ind w:firstLineChars="200" w:firstLine="480"/>
        <w:rPr>
          <w:bCs/>
          <w:sz w:val="24"/>
        </w:rPr>
      </w:pPr>
      <w:r>
        <w:rPr>
          <w:rFonts w:hint="eastAsia"/>
          <w:bCs/>
          <w:sz w:val="24"/>
        </w:rPr>
        <w:t>（六）基金财产清算的公告</w:t>
      </w:r>
    </w:p>
    <w:p w:rsidR="00A920A8" w:rsidRDefault="0050632C">
      <w:pPr>
        <w:spacing w:line="360" w:lineRule="auto"/>
        <w:ind w:firstLineChars="200" w:firstLine="480"/>
        <w:rPr>
          <w:bCs/>
          <w:sz w:val="24"/>
        </w:rPr>
      </w:pPr>
      <w:r>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w:t>
      </w:r>
    </w:p>
    <w:p w:rsidR="00A920A8" w:rsidRDefault="0050632C">
      <w:pPr>
        <w:spacing w:line="360" w:lineRule="auto"/>
        <w:ind w:firstLineChars="200" w:firstLine="480"/>
        <w:rPr>
          <w:bCs/>
          <w:sz w:val="24"/>
        </w:rPr>
      </w:pPr>
      <w:r>
        <w:rPr>
          <w:rFonts w:hint="eastAsia"/>
          <w:bCs/>
          <w:sz w:val="24"/>
        </w:rPr>
        <w:t>（七）基金财产清算账册及文件的保存</w:t>
      </w:r>
    </w:p>
    <w:p w:rsidR="00A920A8" w:rsidRDefault="0050632C">
      <w:pPr>
        <w:spacing w:line="360" w:lineRule="auto"/>
        <w:ind w:firstLineChars="200" w:firstLine="480"/>
        <w:rPr>
          <w:rFonts w:ascii="宋体" w:hAnsi="宋体"/>
          <w:bCs/>
          <w:sz w:val="24"/>
          <w:szCs w:val="24"/>
        </w:rPr>
      </w:pPr>
      <w:r>
        <w:rPr>
          <w:rFonts w:hint="eastAsia"/>
          <w:bCs/>
          <w:sz w:val="24"/>
        </w:rPr>
        <w:t>基金财产清算账册及有关文件由基金托管人保存</w:t>
      </w:r>
      <w:r>
        <w:rPr>
          <w:bCs/>
          <w:sz w:val="24"/>
        </w:rPr>
        <w:t>15</w:t>
      </w:r>
      <w:r>
        <w:rPr>
          <w:rFonts w:hint="eastAsia"/>
          <w:bCs/>
          <w:sz w:val="24"/>
        </w:rPr>
        <w:t>年以上。</w:t>
      </w:r>
      <w:bookmarkEnd w:id="184"/>
    </w:p>
    <w:p w:rsidR="00A920A8" w:rsidRDefault="0050632C">
      <w:pPr>
        <w:pStyle w:val="1"/>
        <w:spacing w:before="340" w:after="330"/>
        <w:jc w:val="center"/>
        <w:rPr>
          <w:rFonts w:hAnsi="宋体"/>
          <w:bCs/>
          <w:color w:val="auto"/>
          <w:kern w:val="44"/>
          <w:szCs w:val="24"/>
        </w:rPr>
      </w:pPr>
      <w:bookmarkStart w:id="185" w:name="_Toc493766486"/>
      <w:bookmarkStart w:id="186" w:name="_Toc233456287"/>
      <w:bookmarkStart w:id="187" w:name="_Toc15092"/>
      <w:bookmarkStart w:id="188" w:name="_Toc344296362"/>
      <w:bookmarkStart w:id="189" w:name="_Toc28925"/>
      <w:bookmarkStart w:id="190" w:name="_Toc335642086"/>
      <w:bookmarkStart w:id="191" w:name="_Toc29966"/>
      <w:bookmarkStart w:id="192" w:name="_Toc15893"/>
      <w:bookmarkStart w:id="193" w:name="_Toc30059"/>
      <w:r>
        <w:rPr>
          <w:rFonts w:hAnsi="宋体"/>
          <w:bCs/>
          <w:color w:val="auto"/>
          <w:kern w:val="44"/>
          <w:szCs w:val="24"/>
        </w:rPr>
        <w:t>十八、基金合同的内容</w:t>
      </w:r>
      <w:r>
        <w:rPr>
          <w:rFonts w:hAnsi="宋体"/>
          <w:bCs/>
          <w:color w:val="auto"/>
          <w:kern w:val="44"/>
          <w:szCs w:val="24"/>
        </w:rPr>
        <w:t>摘要</w:t>
      </w:r>
      <w:bookmarkEnd w:id="185"/>
      <w:bookmarkEnd w:id="186"/>
      <w:bookmarkEnd w:id="187"/>
      <w:bookmarkEnd w:id="188"/>
      <w:bookmarkEnd w:id="189"/>
      <w:bookmarkEnd w:id="190"/>
      <w:bookmarkEnd w:id="191"/>
      <w:bookmarkEnd w:id="192"/>
      <w:bookmarkEnd w:id="193"/>
    </w:p>
    <w:p w:rsidR="00A920A8" w:rsidRDefault="0050632C">
      <w:pPr>
        <w:spacing w:line="360" w:lineRule="auto"/>
        <w:ind w:firstLineChars="200" w:firstLine="480"/>
        <w:rPr>
          <w:bCs/>
          <w:sz w:val="24"/>
          <w:szCs w:val="24"/>
        </w:rPr>
      </w:pPr>
      <w:bookmarkStart w:id="194" w:name="_Hlt88825574"/>
      <w:bookmarkEnd w:id="194"/>
      <w:r>
        <w:rPr>
          <w:rFonts w:hint="eastAsia"/>
          <w:bCs/>
          <w:sz w:val="24"/>
          <w:szCs w:val="24"/>
        </w:rPr>
        <w:t>A</w:t>
      </w:r>
      <w:r>
        <w:rPr>
          <w:rFonts w:hint="eastAsia"/>
          <w:bCs/>
          <w:sz w:val="24"/>
          <w:szCs w:val="24"/>
        </w:rPr>
        <w:t>、基金份额持有人、基金管理人和基金托管人的权利、义务</w:t>
      </w:r>
    </w:p>
    <w:p w:rsidR="00A920A8" w:rsidRDefault="0050632C">
      <w:pPr>
        <w:spacing w:line="360" w:lineRule="auto"/>
        <w:ind w:firstLineChars="200" w:firstLine="480"/>
        <w:rPr>
          <w:bCs/>
          <w:sz w:val="24"/>
          <w:szCs w:val="24"/>
        </w:rPr>
      </w:pPr>
      <w:r>
        <w:rPr>
          <w:rFonts w:hint="eastAsia"/>
          <w:bCs/>
          <w:sz w:val="24"/>
          <w:szCs w:val="24"/>
        </w:rPr>
        <w:t>（一）</w:t>
      </w:r>
      <w:r>
        <w:rPr>
          <w:rFonts w:ascii="宋体" w:hAnsi="宋体" w:hint="eastAsia"/>
          <w:sz w:val="24"/>
          <w:szCs w:val="24"/>
        </w:rPr>
        <w:t>基金管理人的权利与义务</w:t>
      </w:r>
    </w:p>
    <w:p w:rsidR="00A920A8" w:rsidRDefault="0050632C">
      <w:pPr>
        <w:spacing w:line="360" w:lineRule="auto"/>
        <w:ind w:firstLineChars="200" w:firstLine="480"/>
        <w:rPr>
          <w:bCs/>
          <w:sz w:val="24"/>
          <w:szCs w:val="24"/>
        </w:rPr>
      </w:pPr>
      <w:r>
        <w:rPr>
          <w:bCs/>
          <w:sz w:val="24"/>
          <w:szCs w:val="24"/>
        </w:rPr>
        <w:t>1</w:t>
      </w:r>
      <w:r>
        <w:rPr>
          <w:rFonts w:hint="eastAsia"/>
          <w:bCs/>
          <w:sz w:val="24"/>
          <w:szCs w:val="24"/>
        </w:rPr>
        <w:t>、根据《基金法》、《运作办法》及其他有关规定，基金管理人的权利包括但不限于：</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）依法募集资金；</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）自《基金合同》生效之日起，根据法律法规和《基金合同》独立运用并管理基金财产；</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）依照《基金合同》收取基金管理费以及法律法规规定或中国证监会批</w:t>
      </w:r>
      <w:r>
        <w:rPr>
          <w:rFonts w:hint="eastAsia"/>
          <w:bCs/>
          <w:sz w:val="24"/>
          <w:szCs w:val="24"/>
        </w:rPr>
        <w:lastRenderedPageBreak/>
        <w:t>准的其他费用；</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）销售基金份额；</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）按照规定召集基金份额持有人大会；</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）在基金托管人更换时，提名新的基金托管人；</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）选择、更换基金销售机构，对基金销售机构的相关行为进行监督和处理；</w:t>
      </w:r>
      <w:r>
        <w:rPr>
          <w:bCs/>
          <w:sz w:val="24"/>
          <w:szCs w:val="24"/>
        </w:rPr>
        <w:t xml:space="preserve"> </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）担任或委托其他符合条件的机构担任基金登记机构办理基金登记业务并获得《基金合同》规定的费用；</w:t>
      </w:r>
      <w:r>
        <w:rPr>
          <w:bCs/>
          <w:sz w:val="24"/>
          <w:szCs w:val="24"/>
        </w:rPr>
        <w:t xml:space="preserve"> </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10</w:t>
      </w:r>
      <w:r>
        <w:rPr>
          <w:rFonts w:hint="eastAsia"/>
          <w:bCs/>
          <w:sz w:val="24"/>
          <w:szCs w:val="24"/>
        </w:rPr>
        <w:t>）依据《基金合同》及有关法律规定决定基金收益的分配方案；</w:t>
      </w:r>
      <w:r>
        <w:rPr>
          <w:bCs/>
          <w:sz w:val="24"/>
          <w:szCs w:val="24"/>
        </w:rPr>
        <w:tab/>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11</w:t>
      </w:r>
      <w:r>
        <w:rPr>
          <w:rFonts w:hint="eastAsia"/>
          <w:bCs/>
          <w:sz w:val="24"/>
          <w:szCs w:val="24"/>
        </w:rPr>
        <w:t>）在《基金合同》约定的范围内，拒绝或暂停受理申</w:t>
      </w:r>
      <w:r>
        <w:rPr>
          <w:rFonts w:hint="eastAsia"/>
          <w:bCs/>
          <w:sz w:val="24"/>
          <w:szCs w:val="24"/>
        </w:rPr>
        <w:t>购、赎回和转换申请；</w:t>
      </w:r>
      <w:r>
        <w:rPr>
          <w:bCs/>
          <w:sz w:val="24"/>
          <w:szCs w:val="24"/>
        </w:rPr>
        <w:t xml:space="preserve"> </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12</w:t>
      </w:r>
      <w:r>
        <w:rPr>
          <w:rFonts w:hint="eastAsia"/>
          <w:bCs/>
          <w:sz w:val="24"/>
          <w:szCs w:val="24"/>
        </w:rPr>
        <w:t>）依照法律法规为基金的利益对被投资公司行使股东权利，为基金的利益行使因基金财产投资于证券所产生的权利；</w:t>
      </w:r>
      <w:r>
        <w:rPr>
          <w:bCs/>
          <w:sz w:val="24"/>
          <w:szCs w:val="24"/>
        </w:rPr>
        <w:tab/>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13</w:t>
      </w:r>
      <w:r>
        <w:rPr>
          <w:rFonts w:hint="eastAsia"/>
          <w:bCs/>
          <w:sz w:val="24"/>
          <w:szCs w:val="24"/>
        </w:rPr>
        <w:t>）在法律法规允许的前提下，为基金的利益依法为基金进行融资；</w:t>
      </w:r>
      <w:r>
        <w:rPr>
          <w:bCs/>
          <w:sz w:val="24"/>
          <w:szCs w:val="24"/>
        </w:rPr>
        <w:t xml:space="preserve"> </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14</w:t>
      </w:r>
      <w:r>
        <w:rPr>
          <w:rFonts w:hint="eastAsia"/>
          <w:bCs/>
          <w:sz w:val="24"/>
          <w:szCs w:val="24"/>
        </w:rPr>
        <w:t>）以基金管理人的名义，代表基金份额持有人的利益行使诉讼权利或者实施其他法律行为；</w:t>
      </w:r>
      <w:r>
        <w:rPr>
          <w:bCs/>
          <w:sz w:val="24"/>
          <w:szCs w:val="24"/>
        </w:rPr>
        <w:tab/>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15</w:t>
      </w:r>
      <w:r>
        <w:rPr>
          <w:rFonts w:hint="eastAsia"/>
          <w:bCs/>
          <w:sz w:val="24"/>
          <w:szCs w:val="24"/>
        </w:rPr>
        <w:t>）选择、更换律师事务所、会计师事务所、证券</w:t>
      </w:r>
      <w:r>
        <w:rPr>
          <w:bCs/>
          <w:sz w:val="24"/>
          <w:szCs w:val="24"/>
        </w:rPr>
        <w:t>/</w:t>
      </w:r>
      <w:r>
        <w:rPr>
          <w:rFonts w:hint="eastAsia"/>
          <w:bCs/>
          <w:sz w:val="24"/>
          <w:szCs w:val="24"/>
        </w:rPr>
        <w:t>期货经纪商或其他为基金提供服务的外部机构；</w:t>
      </w:r>
      <w:r>
        <w:rPr>
          <w:bCs/>
          <w:sz w:val="24"/>
          <w:szCs w:val="24"/>
        </w:rPr>
        <w:tab/>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16</w:t>
      </w:r>
      <w:r>
        <w:rPr>
          <w:rFonts w:hint="eastAsia"/>
          <w:bCs/>
          <w:sz w:val="24"/>
          <w:szCs w:val="24"/>
        </w:rPr>
        <w:t>）在符合有关法律、法规的前提下，制订和调整有关基金认购、申购、赎回、转换和非交易过户等业务规则；</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17</w:t>
      </w:r>
      <w:r>
        <w:rPr>
          <w:rFonts w:hint="eastAsia"/>
          <w:bCs/>
          <w:sz w:val="24"/>
          <w:szCs w:val="24"/>
        </w:rPr>
        <w:t>）法律法规及</w:t>
      </w:r>
      <w:r>
        <w:rPr>
          <w:rFonts w:hint="eastAsia"/>
          <w:bCs/>
          <w:sz w:val="24"/>
          <w:szCs w:val="24"/>
        </w:rPr>
        <w:t>中国证监会规定的和《基金合同》约定的其他权利。</w:t>
      </w:r>
    </w:p>
    <w:p w:rsidR="00A920A8" w:rsidRDefault="0050632C">
      <w:pPr>
        <w:spacing w:line="360" w:lineRule="auto"/>
        <w:ind w:firstLineChars="200" w:firstLine="480"/>
        <w:rPr>
          <w:bCs/>
          <w:sz w:val="24"/>
          <w:szCs w:val="24"/>
        </w:rPr>
      </w:pPr>
      <w:r>
        <w:rPr>
          <w:bCs/>
          <w:sz w:val="24"/>
          <w:szCs w:val="24"/>
        </w:rPr>
        <w:t>2</w:t>
      </w:r>
      <w:r>
        <w:rPr>
          <w:rFonts w:hint="eastAsia"/>
          <w:bCs/>
          <w:sz w:val="24"/>
          <w:szCs w:val="24"/>
        </w:rPr>
        <w:t>、根据《基金法》、《运作办法》及其他有关规定，基金管理人的义务包括但不限于：</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）依法募集资金，办理或者委托经中国证监会认定的其他机构代为办理基金份额的发售、申购、赎回和登记事宜；</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）办理基金备案手续；</w:t>
      </w:r>
    </w:p>
    <w:p w:rsidR="00A920A8" w:rsidRDefault="0050632C">
      <w:pPr>
        <w:spacing w:line="360" w:lineRule="auto"/>
        <w:ind w:firstLineChars="200" w:firstLine="480"/>
        <w:rPr>
          <w:bCs/>
          <w:sz w:val="24"/>
          <w:szCs w:val="24"/>
        </w:rPr>
      </w:pPr>
      <w:r>
        <w:rPr>
          <w:rFonts w:hint="eastAsia"/>
          <w:bCs/>
          <w:sz w:val="24"/>
          <w:szCs w:val="24"/>
        </w:rPr>
        <w:lastRenderedPageBreak/>
        <w:t>（</w:t>
      </w:r>
      <w:r>
        <w:rPr>
          <w:bCs/>
          <w:sz w:val="24"/>
          <w:szCs w:val="24"/>
        </w:rPr>
        <w:t>3</w:t>
      </w:r>
      <w:r>
        <w:rPr>
          <w:rFonts w:hint="eastAsia"/>
          <w:bCs/>
          <w:sz w:val="24"/>
          <w:szCs w:val="24"/>
        </w:rPr>
        <w:t>）自《基金合同》生效之日起</w:t>
      </w:r>
      <w:r>
        <w:rPr>
          <w:bCs/>
          <w:sz w:val="24"/>
          <w:szCs w:val="24"/>
        </w:rPr>
        <w:t>,</w:t>
      </w:r>
      <w:r>
        <w:rPr>
          <w:rFonts w:hint="eastAsia"/>
          <w:bCs/>
          <w:sz w:val="24"/>
          <w:szCs w:val="24"/>
        </w:rPr>
        <w:t>以诚实信用、谨慎勤勉的原则管理和运用基金财产；</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）配备足够的具有专业资格的人员进行基金投资分析、决策，以专业化的经营方式管理和运作基金财产；</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）建立健全内部风险控制、监察与稽核、财务管理及人事管理等制度，保证所管理的基金财产和基金管理人的财产相互独立</w:t>
      </w:r>
      <w:r>
        <w:rPr>
          <w:bCs/>
          <w:sz w:val="24"/>
          <w:szCs w:val="24"/>
        </w:rPr>
        <w:t>,</w:t>
      </w:r>
      <w:r>
        <w:rPr>
          <w:rFonts w:hint="eastAsia"/>
          <w:bCs/>
          <w:sz w:val="24"/>
          <w:szCs w:val="24"/>
        </w:rPr>
        <w:t>对所管理的不同基金分别管理，分别记账，进行证券投资；</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）除依据《基金法》、《基金合同》及其他有关规定外</w:t>
      </w:r>
      <w:r>
        <w:rPr>
          <w:bCs/>
          <w:sz w:val="24"/>
          <w:szCs w:val="24"/>
        </w:rPr>
        <w:t>,</w:t>
      </w:r>
      <w:r>
        <w:rPr>
          <w:rFonts w:hint="eastAsia"/>
          <w:bCs/>
          <w:sz w:val="24"/>
          <w:szCs w:val="24"/>
        </w:rPr>
        <w:t>不得利用基金财产为自己及任何第三人谋取利益，不得委托第三人运作基金财产；</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）依法接受基金托管人的监督；</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）采取适当合理的措施使计算基金份额认购、申购、赎回和注销价格的方法符合《基金合同》等法律文件的规定，按有关规定计算并公告基金净值</w:t>
      </w:r>
      <w:r>
        <w:rPr>
          <w:rFonts w:hint="eastAsia"/>
          <w:sz w:val="24"/>
          <w:szCs w:val="24"/>
        </w:rPr>
        <w:t>信息</w:t>
      </w:r>
      <w:r>
        <w:rPr>
          <w:rFonts w:hint="eastAsia"/>
          <w:bCs/>
          <w:sz w:val="24"/>
          <w:szCs w:val="24"/>
        </w:rPr>
        <w:t>，确定基金份额申购、赎回的价格；</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）进行基金会计核算并编制基金财务会计报告；</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10</w:t>
      </w:r>
      <w:r>
        <w:rPr>
          <w:rFonts w:hint="eastAsia"/>
          <w:bCs/>
          <w:sz w:val="24"/>
          <w:szCs w:val="24"/>
        </w:rPr>
        <w:t>）编制季度、</w:t>
      </w:r>
      <w:r>
        <w:rPr>
          <w:rFonts w:hint="eastAsia"/>
          <w:sz w:val="24"/>
          <w:szCs w:val="24"/>
        </w:rPr>
        <w:t>中期</w:t>
      </w:r>
      <w:r>
        <w:rPr>
          <w:rFonts w:hint="eastAsia"/>
          <w:bCs/>
          <w:sz w:val="24"/>
          <w:szCs w:val="24"/>
        </w:rPr>
        <w:t>和年度基金报告；</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11</w:t>
      </w:r>
      <w:r>
        <w:rPr>
          <w:rFonts w:hint="eastAsia"/>
          <w:bCs/>
          <w:sz w:val="24"/>
          <w:szCs w:val="24"/>
        </w:rPr>
        <w:t>）</w:t>
      </w:r>
      <w:r>
        <w:rPr>
          <w:bCs/>
          <w:sz w:val="24"/>
          <w:szCs w:val="24"/>
        </w:rPr>
        <w:tab/>
      </w:r>
      <w:r>
        <w:rPr>
          <w:rFonts w:hint="eastAsia"/>
          <w:bCs/>
          <w:sz w:val="24"/>
          <w:szCs w:val="24"/>
        </w:rPr>
        <w:t>严格按照《基金法》、《基金合同》及其他有关规定，履行信息披露及报告义务；</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12</w:t>
      </w:r>
      <w:r>
        <w:rPr>
          <w:rFonts w:hint="eastAsia"/>
          <w:bCs/>
          <w:sz w:val="24"/>
          <w:szCs w:val="24"/>
        </w:rPr>
        <w:t>）保守基金商业秘密，不泄露基金投资计划、投资意向等。除《基金法》、《基金合同》及其他有关规定另有规定外，在基金信息公开披露前应予保密，不向他人泄露，向审计、法律等外部专业顾问提供的情况除外；</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13</w:t>
      </w:r>
      <w:r>
        <w:rPr>
          <w:rFonts w:hint="eastAsia"/>
          <w:bCs/>
          <w:sz w:val="24"/>
          <w:szCs w:val="24"/>
        </w:rPr>
        <w:t>）按《基金合同》的约定确定基金收益分配方案，及时向基金份额持有人分配基金收益；</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14</w:t>
      </w:r>
      <w:r>
        <w:rPr>
          <w:rFonts w:hint="eastAsia"/>
          <w:bCs/>
          <w:sz w:val="24"/>
          <w:szCs w:val="24"/>
        </w:rPr>
        <w:t>）按规定受理申购与赎回申请，及时、足额支付赎回款项；</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15</w:t>
      </w:r>
      <w:r>
        <w:rPr>
          <w:rFonts w:hint="eastAsia"/>
          <w:bCs/>
          <w:sz w:val="24"/>
          <w:szCs w:val="24"/>
        </w:rPr>
        <w:t>）依据《基金法》、《基金合同》及其他有关规定召集基金份额持有人大会或配合基金托管人、基金份额持有人依法召集基金份额持有人大会；</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16</w:t>
      </w:r>
      <w:r>
        <w:rPr>
          <w:rFonts w:hint="eastAsia"/>
          <w:bCs/>
          <w:sz w:val="24"/>
          <w:szCs w:val="24"/>
        </w:rPr>
        <w:t>）按规定保存基金财产管理业务活动的会计账册、报表、记录和其他相关资料</w:t>
      </w:r>
      <w:r>
        <w:rPr>
          <w:bCs/>
          <w:sz w:val="24"/>
          <w:szCs w:val="24"/>
        </w:rPr>
        <w:t>15</w:t>
      </w:r>
      <w:r>
        <w:rPr>
          <w:rFonts w:hint="eastAsia"/>
          <w:bCs/>
          <w:sz w:val="24"/>
          <w:szCs w:val="24"/>
        </w:rPr>
        <w:t>年以上；</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17</w:t>
      </w:r>
      <w:r>
        <w:rPr>
          <w:rFonts w:hint="eastAsia"/>
          <w:bCs/>
          <w:sz w:val="24"/>
          <w:szCs w:val="24"/>
        </w:rPr>
        <w:t>）确保需要向基金投资者提供的各项文件或资料在规定时间发出，并且保证投资者能够按照《基金合同》规定的时间和方式，随时查阅到与基金有关的</w:t>
      </w:r>
      <w:r>
        <w:rPr>
          <w:rFonts w:hint="eastAsia"/>
          <w:bCs/>
          <w:sz w:val="24"/>
          <w:szCs w:val="24"/>
        </w:rPr>
        <w:lastRenderedPageBreak/>
        <w:t>公开资料，并在支付合理成本的条件下得到有关资料的复印件；</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18</w:t>
      </w:r>
      <w:r>
        <w:rPr>
          <w:rFonts w:hint="eastAsia"/>
          <w:bCs/>
          <w:sz w:val="24"/>
          <w:szCs w:val="24"/>
        </w:rPr>
        <w:t>）组织并参加基金财产清算小组</w:t>
      </w:r>
      <w:r>
        <w:rPr>
          <w:bCs/>
          <w:sz w:val="24"/>
          <w:szCs w:val="24"/>
        </w:rPr>
        <w:t>,</w:t>
      </w:r>
      <w:r>
        <w:rPr>
          <w:rFonts w:hint="eastAsia"/>
          <w:bCs/>
          <w:sz w:val="24"/>
          <w:szCs w:val="24"/>
        </w:rPr>
        <w:t>参与基金财产的保管、清理、估价、变现和分配；</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19</w:t>
      </w:r>
      <w:r>
        <w:rPr>
          <w:rFonts w:hint="eastAsia"/>
          <w:bCs/>
          <w:sz w:val="24"/>
          <w:szCs w:val="24"/>
        </w:rPr>
        <w:t>）面临</w:t>
      </w:r>
      <w:r>
        <w:rPr>
          <w:rFonts w:hint="eastAsia"/>
          <w:bCs/>
          <w:sz w:val="24"/>
          <w:szCs w:val="24"/>
        </w:rPr>
        <w:t>解散、依法被撤销或者被依法宣告破产时，及时报告中国证监会并通知基金托管人；</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20</w:t>
      </w:r>
      <w:r>
        <w:rPr>
          <w:rFonts w:hint="eastAsia"/>
          <w:bCs/>
          <w:sz w:val="24"/>
          <w:szCs w:val="24"/>
        </w:rPr>
        <w:t>）因违反《基金合同》导致基金财产的损失或损害基金份额持有人合法权益时，应当承担赔偿责任，其赔偿责任不因其退任而免除；</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21</w:t>
      </w:r>
      <w:r>
        <w:rPr>
          <w:rFonts w:hint="eastAsia"/>
          <w:bCs/>
          <w:sz w:val="24"/>
          <w:szCs w:val="24"/>
        </w:rPr>
        <w:t>）监督基金托管人按法律法规和《基金合同》规定履行自己的义务，基金托管人违反《基金合同》造成基金财产损失时，基金管理人应为基金份额持有人利益向基金托管人追偿；</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22</w:t>
      </w:r>
      <w:r>
        <w:rPr>
          <w:rFonts w:hint="eastAsia"/>
          <w:bCs/>
          <w:sz w:val="24"/>
          <w:szCs w:val="24"/>
        </w:rPr>
        <w:t>）当基金管理人将其义务委托第三方处理时，应当对第三方处理有关基金事务的行为承担责任；</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23</w:t>
      </w:r>
      <w:r>
        <w:rPr>
          <w:rFonts w:hint="eastAsia"/>
          <w:bCs/>
          <w:sz w:val="24"/>
          <w:szCs w:val="24"/>
        </w:rPr>
        <w:t>）以基金管理人名义，代表基金份额持有人利益行使诉讼</w:t>
      </w:r>
      <w:r>
        <w:rPr>
          <w:rFonts w:hint="eastAsia"/>
          <w:bCs/>
          <w:sz w:val="24"/>
          <w:szCs w:val="24"/>
        </w:rPr>
        <w:t>权利或实施其他法律行为；</w:t>
      </w:r>
      <w:r>
        <w:rPr>
          <w:bCs/>
          <w:sz w:val="24"/>
          <w:szCs w:val="24"/>
        </w:rPr>
        <w:tab/>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24</w:t>
      </w:r>
      <w:r>
        <w:rPr>
          <w:rFonts w:hint="eastAsia"/>
          <w:bCs/>
          <w:sz w:val="24"/>
          <w:szCs w:val="24"/>
        </w:rPr>
        <w:t>）基金管理人在募集期间未能达到基金的备案条件，《基金合同》不能生效，基金管理人承担全部募集费用，将已募集资金并加计银行同期活期存款利息在基金募集期结束后</w:t>
      </w:r>
      <w:r>
        <w:rPr>
          <w:bCs/>
          <w:sz w:val="24"/>
          <w:szCs w:val="24"/>
        </w:rPr>
        <w:t>30</w:t>
      </w:r>
      <w:r>
        <w:rPr>
          <w:rFonts w:hint="eastAsia"/>
          <w:bCs/>
          <w:sz w:val="24"/>
          <w:szCs w:val="24"/>
        </w:rPr>
        <w:t>日内退还基金认购人；</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25</w:t>
      </w:r>
      <w:r>
        <w:rPr>
          <w:rFonts w:hint="eastAsia"/>
          <w:bCs/>
          <w:sz w:val="24"/>
          <w:szCs w:val="24"/>
        </w:rPr>
        <w:t>）执行生效的基金份额持有人大会的决议；</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26</w:t>
      </w:r>
      <w:r>
        <w:rPr>
          <w:rFonts w:hint="eastAsia"/>
          <w:bCs/>
          <w:sz w:val="24"/>
          <w:szCs w:val="24"/>
        </w:rPr>
        <w:t>）建立并保存基金份额持有人名册；</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27</w:t>
      </w:r>
      <w:r>
        <w:rPr>
          <w:rFonts w:hint="eastAsia"/>
          <w:bCs/>
          <w:sz w:val="24"/>
          <w:szCs w:val="24"/>
        </w:rPr>
        <w:t>）法律法规及中国证监会规定的和《基金合同》约定的其他义务。</w:t>
      </w:r>
    </w:p>
    <w:p w:rsidR="00A920A8" w:rsidRDefault="0050632C">
      <w:pPr>
        <w:spacing w:line="360" w:lineRule="auto"/>
        <w:ind w:firstLineChars="200" w:firstLine="480"/>
        <w:rPr>
          <w:bCs/>
          <w:sz w:val="24"/>
          <w:szCs w:val="24"/>
        </w:rPr>
      </w:pPr>
      <w:r>
        <w:rPr>
          <w:rFonts w:hint="eastAsia"/>
          <w:bCs/>
          <w:sz w:val="24"/>
          <w:szCs w:val="24"/>
        </w:rPr>
        <w:t>（二）</w:t>
      </w:r>
      <w:r>
        <w:rPr>
          <w:bCs/>
          <w:sz w:val="24"/>
          <w:szCs w:val="24"/>
        </w:rPr>
        <w:tab/>
      </w:r>
      <w:r>
        <w:rPr>
          <w:rFonts w:hint="eastAsia"/>
          <w:bCs/>
          <w:sz w:val="24"/>
          <w:szCs w:val="24"/>
        </w:rPr>
        <w:t>基金托管人的权利与义务</w:t>
      </w:r>
    </w:p>
    <w:p w:rsidR="00A920A8" w:rsidRDefault="0050632C">
      <w:pPr>
        <w:spacing w:line="360" w:lineRule="auto"/>
        <w:ind w:firstLineChars="200" w:firstLine="480"/>
        <w:rPr>
          <w:bCs/>
          <w:sz w:val="24"/>
          <w:szCs w:val="24"/>
        </w:rPr>
      </w:pPr>
      <w:r>
        <w:rPr>
          <w:bCs/>
          <w:sz w:val="24"/>
          <w:szCs w:val="24"/>
        </w:rPr>
        <w:t>1</w:t>
      </w:r>
      <w:r>
        <w:rPr>
          <w:rFonts w:hint="eastAsia"/>
          <w:bCs/>
          <w:sz w:val="24"/>
          <w:szCs w:val="24"/>
        </w:rPr>
        <w:t>、根据《基金法》、《运作办法》及其他有关规定，基金托管人的权利包括但不限于：</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）自《基金合同》生效之日起，依法律法规和《基金合同》的规定安全保管基金财产；</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）依《基金合同》约定获得基金托管费以及法律法规规定或监管部门批准的其他费用；</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）监督基金管理人对本基金的投资运作，如发现基金管理人有违反《基金合同》及国家法律法规行为，对基金财产、其他当事人的利益造成重大损失的</w:t>
      </w:r>
      <w:r>
        <w:rPr>
          <w:rFonts w:hint="eastAsia"/>
          <w:bCs/>
          <w:sz w:val="24"/>
          <w:szCs w:val="24"/>
        </w:rPr>
        <w:lastRenderedPageBreak/>
        <w:t>情形，应呈报中国证监会，并采取必要措施保护基金投资者的利益；</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）根据相关市场规则，为基金开设资金账户、证券账户等投资所需账户、为基金办理证券、期货交易资金清算；</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）提议召开或召集基金份额持有人大会；</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）在</w:t>
      </w:r>
      <w:r>
        <w:rPr>
          <w:rFonts w:hint="eastAsia"/>
          <w:bCs/>
          <w:sz w:val="24"/>
          <w:szCs w:val="24"/>
        </w:rPr>
        <w:t>基金管理人更换时，提名新的基金管理人；</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）法律法规及中国证监会规定的和《基金合同》约定的其他权利。</w:t>
      </w:r>
    </w:p>
    <w:p w:rsidR="00A920A8" w:rsidRDefault="0050632C">
      <w:pPr>
        <w:spacing w:line="360" w:lineRule="auto"/>
        <w:ind w:firstLineChars="200" w:firstLine="480"/>
        <w:rPr>
          <w:bCs/>
          <w:sz w:val="24"/>
          <w:szCs w:val="24"/>
        </w:rPr>
      </w:pPr>
      <w:r>
        <w:rPr>
          <w:bCs/>
          <w:sz w:val="24"/>
          <w:szCs w:val="24"/>
        </w:rPr>
        <w:t>2</w:t>
      </w:r>
      <w:r>
        <w:rPr>
          <w:rFonts w:hint="eastAsia"/>
          <w:bCs/>
          <w:sz w:val="24"/>
          <w:szCs w:val="24"/>
        </w:rPr>
        <w:t>、根据《基金法》、《运作办法》及其他有关规定，基金托管人的义务包括但不限于：</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）以诚实信用、勤勉尽责的原则持有并安全保管基金财产；</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）设立专门的基金托管部门，具有符合要求的营业场所，配备足够的、合格的熟悉基金托管业务的专职人员，负责基金财产托管事宜；</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）建立健全内部风险控制、监察与稽核、财务管理及人事管理等制度，确保基金财产的安全，保证其托管的基金财产与基金托管人自有财产以及不同的基金财产相</w:t>
      </w:r>
      <w:r>
        <w:rPr>
          <w:rFonts w:hint="eastAsia"/>
          <w:bCs/>
          <w:sz w:val="24"/>
          <w:szCs w:val="24"/>
        </w:rPr>
        <w:t>互独立；对所托管的不同的基金分别设置账户，独立核算，分账管理，保证不同基金之间在账户设置、资金划拨、账册记录等方面相互独立；</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）除依据《基金法》、《基金合同》及其他有关规定外，不得利用基金财产为自己及任何第三人谋取利益，不得委托第三人托管基金财产；</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）保管由基金管理人代表基金签订的与基金有关的重大合同及有关凭证；</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）按规定开设基金财产的资金账户和证券账户等投资所需账户</w:t>
      </w:r>
      <w:r>
        <w:rPr>
          <w:bCs/>
          <w:sz w:val="24"/>
          <w:szCs w:val="24"/>
        </w:rPr>
        <w:t>,</w:t>
      </w:r>
      <w:r>
        <w:rPr>
          <w:rFonts w:hint="eastAsia"/>
          <w:bCs/>
          <w:sz w:val="24"/>
          <w:szCs w:val="24"/>
        </w:rPr>
        <w:t>按照《基金合同》的约定，根据基金管理人的投资指令，及时办理清算、交割事宜；</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）保守基金商业秘密，除《基金法》、《基金合同》及</w:t>
      </w:r>
      <w:r>
        <w:rPr>
          <w:rFonts w:hint="eastAsia"/>
          <w:bCs/>
          <w:sz w:val="24"/>
          <w:szCs w:val="24"/>
        </w:rPr>
        <w:t>其他有关规定另有规定外，在基金信息公开披露前予以保密，不得向他人泄露</w:t>
      </w:r>
      <w:r>
        <w:rPr>
          <w:rFonts w:hint="eastAsia"/>
          <w:bCs/>
          <w:color w:val="000000"/>
          <w:sz w:val="24"/>
          <w:szCs w:val="24"/>
        </w:rPr>
        <w:t>，向审计、法律等外部专业顾问提供的情况除外</w:t>
      </w:r>
      <w:r>
        <w:rPr>
          <w:rFonts w:hint="eastAsia"/>
          <w:bCs/>
          <w:sz w:val="24"/>
          <w:szCs w:val="24"/>
        </w:rPr>
        <w:t>；</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）复核、审查基金管理人计算的基金资产净值、基</w:t>
      </w:r>
      <w:r>
        <w:rPr>
          <w:rFonts w:hint="eastAsia"/>
          <w:sz w:val="24"/>
          <w:szCs w:val="24"/>
        </w:rPr>
        <w:t>金份额净值、</w:t>
      </w:r>
      <w:r>
        <w:rPr>
          <w:rFonts w:hint="eastAsia"/>
          <w:bCs/>
          <w:sz w:val="24"/>
          <w:szCs w:val="24"/>
        </w:rPr>
        <w:t>基金份额申购、赎回价格；</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）办理与基金托管业务活动有关的信息披露事项；</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10</w:t>
      </w:r>
      <w:r>
        <w:rPr>
          <w:rFonts w:hint="eastAsia"/>
          <w:bCs/>
          <w:sz w:val="24"/>
          <w:szCs w:val="24"/>
        </w:rPr>
        <w:t>）对基金财务会计报告、季度、</w:t>
      </w:r>
      <w:r>
        <w:rPr>
          <w:rFonts w:hint="eastAsia"/>
          <w:sz w:val="24"/>
          <w:szCs w:val="24"/>
        </w:rPr>
        <w:t>中期</w:t>
      </w:r>
      <w:r>
        <w:rPr>
          <w:rFonts w:hint="eastAsia"/>
          <w:bCs/>
          <w:sz w:val="24"/>
          <w:szCs w:val="24"/>
        </w:rPr>
        <w:t>和年度基金报告出具意见，说明基金管理人在各重要方面的运作是否严格按照《基金合同》的规定进行；如果基金管理人有未执行《基金合同》规定的行为，还应当说明基金托管人是否采取了适</w:t>
      </w:r>
      <w:r>
        <w:rPr>
          <w:rFonts w:hint="eastAsia"/>
          <w:bCs/>
          <w:sz w:val="24"/>
          <w:szCs w:val="24"/>
        </w:rPr>
        <w:lastRenderedPageBreak/>
        <w:t>当的措施；</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11</w:t>
      </w:r>
      <w:r>
        <w:rPr>
          <w:rFonts w:hint="eastAsia"/>
          <w:bCs/>
          <w:sz w:val="24"/>
          <w:szCs w:val="24"/>
        </w:rPr>
        <w:t>）保存基金托管业务活动的记录、账册、报表和其他相关资料</w:t>
      </w:r>
      <w:r>
        <w:rPr>
          <w:sz w:val="24"/>
          <w:szCs w:val="24"/>
        </w:rPr>
        <w:t>15</w:t>
      </w:r>
      <w:r>
        <w:rPr>
          <w:sz w:val="24"/>
          <w:szCs w:val="24"/>
        </w:rPr>
        <w:t>年</w:t>
      </w:r>
      <w:r>
        <w:rPr>
          <w:rFonts w:hint="eastAsia"/>
          <w:bCs/>
          <w:sz w:val="24"/>
          <w:szCs w:val="24"/>
        </w:rPr>
        <w:t>以上；</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12</w:t>
      </w:r>
      <w:r>
        <w:rPr>
          <w:rFonts w:hint="eastAsia"/>
          <w:bCs/>
          <w:sz w:val="24"/>
          <w:szCs w:val="24"/>
        </w:rPr>
        <w:t>）从基金管理人或其委托的登记机构处接收并保存基金份额持有人名册；</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13</w:t>
      </w:r>
      <w:r>
        <w:rPr>
          <w:rFonts w:hint="eastAsia"/>
          <w:bCs/>
          <w:sz w:val="24"/>
          <w:szCs w:val="24"/>
        </w:rPr>
        <w:t>）按规定制作相关账册并与基金管理人核对；</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14</w:t>
      </w:r>
      <w:r>
        <w:rPr>
          <w:rFonts w:hint="eastAsia"/>
          <w:bCs/>
          <w:sz w:val="24"/>
          <w:szCs w:val="24"/>
        </w:rPr>
        <w:t>）依据基金管理人的指令或有关规定向基金份额持有人支付基金收益和赎回款项；</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15</w:t>
      </w:r>
      <w:r>
        <w:rPr>
          <w:rFonts w:hint="eastAsia"/>
          <w:bCs/>
          <w:sz w:val="24"/>
          <w:szCs w:val="24"/>
        </w:rPr>
        <w:t>）依据《基金法》、《基金合同》及其他有关规定，召集基金份额持有人大会或配合基金管理人、基金份额持有人依法召集基金份额持有人大会；</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16</w:t>
      </w:r>
      <w:r>
        <w:rPr>
          <w:rFonts w:hint="eastAsia"/>
          <w:bCs/>
          <w:sz w:val="24"/>
          <w:szCs w:val="24"/>
        </w:rPr>
        <w:t>）按照法律法规和《基金合同》的规定监督基金管理人的投资运作；</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17</w:t>
      </w:r>
      <w:r>
        <w:rPr>
          <w:rFonts w:hint="eastAsia"/>
          <w:bCs/>
          <w:sz w:val="24"/>
          <w:szCs w:val="24"/>
        </w:rPr>
        <w:t>）参加基金财产清算小组，参与基金财</w:t>
      </w:r>
      <w:r>
        <w:rPr>
          <w:rFonts w:hint="eastAsia"/>
          <w:bCs/>
          <w:sz w:val="24"/>
          <w:szCs w:val="24"/>
        </w:rPr>
        <w:t>产的保管、清理、估价、变现和分配；</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18</w:t>
      </w:r>
      <w:r>
        <w:rPr>
          <w:rFonts w:hint="eastAsia"/>
          <w:bCs/>
          <w:sz w:val="24"/>
          <w:szCs w:val="24"/>
        </w:rPr>
        <w:t>）面临解散、依法被撤销或者被依法宣告破产时，及时报告中国证监会和</w:t>
      </w:r>
      <w:r>
        <w:rPr>
          <w:rFonts w:hint="eastAsia"/>
          <w:sz w:val="24"/>
          <w:szCs w:val="24"/>
        </w:rPr>
        <w:t>银行业监督管理机构</w:t>
      </w:r>
      <w:r>
        <w:rPr>
          <w:rFonts w:hint="eastAsia"/>
          <w:bCs/>
          <w:sz w:val="24"/>
          <w:szCs w:val="24"/>
        </w:rPr>
        <w:t>，并通知基金管理人；</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19</w:t>
      </w:r>
      <w:r>
        <w:rPr>
          <w:rFonts w:hint="eastAsia"/>
          <w:bCs/>
          <w:sz w:val="24"/>
          <w:szCs w:val="24"/>
        </w:rPr>
        <w:t>）因违反《基金合同》导致基金财产损失时，应承担赔偿责任，其赔偿责任不因其退任而免除；</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20</w:t>
      </w:r>
      <w:r>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21</w:t>
      </w:r>
      <w:r>
        <w:rPr>
          <w:rFonts w:hint="eastAsia"/>
          <w:bCs/>
          <w:sz w:val="24"/>
          <w:szCs w:val="24"/>
        </w:rPr>
        <w:t>）执行生效的基金份额持有人大会的决议；</w:t>
      </w:r>
    </w:p>
    <w:p w:rsidR="00A920A8" w:rsidRDefault="0050632C">
      <w:pPr>
        <w:autoSpaceDE w:val="0"/>
        <w:autoSpaceDN w:val="0"/>
        <w:adjustRightInd w:val="0"/>
        <w:spacing w:line="360" w:lineRule="auto"/>
        <w:ind w:firstLineChars="200" w:firstLine="480"/>
        <w:rPr>
          <w:bCs/>
          <w:sz w:val="24"/>
          <w:szCs w:val="24"/>
        </w:rPr>
      </w:pPr>
      <w:r>
        <w:rPr>
          <w:rFonts w:hint="eastAsia"/>
          <w:bCs/>
          <w:sz w:val="24"/>
          <w:szCs w:val="24"/>
        </w:rPr>
        <w:t>（</w:t>
      </w:r>
      <w:r>
        <w:rPr>
          <w:bCs/>
          <w:sz w:val="24"/>
          <w:szCs w:val="24"/>
        </w:rPr>
        <w:t>22</w:t>
      </w:r>
      <w:r>
        <w:rPr>
          <w:rFonts w:hint="eastAsia"/>
          <w:bCs/>
          <w:sz w:val="24"/>
          <w:szCs w:val="24"/>
        </w:rPr>
        <w:t>）法律法规及中国证监会规定的和《基金合同》约定的其他义务。</w:t>
      </w:r>
    </w:p>
    <w:p w:rsidR="00A920A8" w:rsidRDefault="0050632C">
      <w:pPr>
        <w:spacing w:line="360" w:lineRule="auto"/>
        <w:ind w:firstLineChars="200" w:firstLine="480"/>
        <w:rPr>
          <w:bCs/>
          <w:sz w:val="24"/>
          <w:szCs w:val="24"/>
        </w:rPr>
      </w:pPr>
      <w:r>
        <w:rPr>
          <w:rFonts w:hint="eastAsia"/>
          <w:bCs/>
          <w:sz w:val="24"/>
          <w:szCs w:val="24"/>
        </w:rPr>
        <w:t>（三）基金份额持有人的权利、义务</w:t>
      </w:r>
    </w:p>
    <w:p w:rsidR="00A920A8" w:rsidRDefault="0050632C">
      <w:pPr>
        <w:spacing w:line="360" w:lineRule="auto"/>
        <w:ind w:firstLineChars="200" w:firstLine="480"/>
        <w:rPr>
          <w:bCs/>
          <w:sz w:val="24"/>
          <w:szCs w:val="24"/>
        </w:rPr>
      </w:pPr>
      <w:r>
        <w:rPr>
          <w:rFonts w:hint="eastAsia"/>
          <w:bCs/>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A920A8" w:rsidRDefault="0050632C">
      <w:pPr>
        <w:spacing w:line="360" w:lineRule="auto"/>
        <w:ind w:firstLineChars="200" w:firstLine="480"/>
        <w:rPr>
          <w:bCs/>
          <w:sz w:val="24"/>
          <w:szCs w:val="24"/>
        </w:rPr>
      </w:pPr>
      <w:r>
        <w:rPr>
          <w:rFonts w:hint="eastAsia"/>
          <w:bCs/>
          <w:sz w:val="24"/>
          <w:szCs w:val="24"/>
        </w:rPr>
        <w:t>每份基金份额具有同等的合法权益。</w:t>
      </w:r>
    </w:p>
    <w:p w:rsidR="00A920A8" w:rsidRDefault="0050632C">
      <w:pPr>
        <w:spacing w:line="360" w:lineRule="auto"/>
        <w:ind w:firstLineChars="200" w:firstLine="480"/>
        <w:rPr>
          <w:bCs/>
          <w:sz w:val="24"/>
          <w:szCs w:val="24"/>
        </w:rPr>
      </w:pPr>
      <w:r>
        <w:rPr>
          <w:bCs/>
          <w:sz w:val="24"/>
          <w:szCs w:val="24"/>
        </w:rPr>
        <w:t>1</w:t>
      </w:r>
      <w:r>
        <w:rPr>
          <w:rFonts w:hint="eastAsia"/>
          <w:bCs/>
          <w:sz w:val="24"/>
          <w:szCs w:val="24"/>
        </w:rPr>
        <w:t>、根据《基金法》、《运作办法》及其他有关规定，基金份额持有人的权利包括但不限于：</w:t>
      </w:r>
    </w:p>
    <w:p w:rsidR="00A920A8" w:rsidRDefault="0050632C">
      <w:pPr>
        <w:spacing w:line="360" w:lineRule="auto"/>
        <w:ind w:firstLineChars="200" w:firstLine="480"/>
        <w:rPr>
          <w:bCs/>
          <w:sz w:val="24"/>
          <w:szCs w:val="24"/>
        </w:rPr>
      </w:pPr>
      <w:r>
        <w:rPr>
          <w:rFonts w:hint="eastAsia"/>
          <w:bCs/>
          <w:sz w:val="24"/>
          <w:szCs w:val="24"/>
        </w:rPr>
        <w:lastRenderedPageBreak/>
        <w:t>（</w:t>
      </w:r>
      <w:r>
        <w:rPr>
          <w:bCs/>
          <w:sz w:val="24"/>
          <w:szCs w:val="24"/>
        </w:rPr>
        <w:t>1</w:t>
      </w:r>
      <w:r>
        <w:rPr>
          <w:rFonts w:hint="eastAsia"/>
          <w:bCs/>
          <w:sz w:val="24"/>
          <w:szCs w:val="24"/>
        </w:rPr>
        <w:t>）分享基金财产收益；</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）参与分配清算后的剩余基金财产；</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）依法转让或者申请</w:t>
      </w:r>
      <w:r>
        <w:rPr>
          <w:rFonts w:hint="eastAsia"/>
          <w:bCs/>
          <w:sz w:val="24"/>
          <w:szCs w:val="24"/>
        </w:rPr>
        <w:t>赎回其持有的基金份额；</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）按照规定要求召开基金份额持有人大会或者召集基金份额持有人大会；</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）出席或者委派代表出席基金份额持有人大会，对基金份额持有人大会审议事项行使表决权；</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）查阅或者复制公开披露的基金信息资料；</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）监督基金管理人的投资运作；</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）对基金管理人、基金托管人、基金服务机构损害其合法权益的行为依法提起诉讼或仲裁；</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）法律法规及中国证监会规定的和《基金合同》约定的其他权利。</w:t>
      </w:r>
    </w:p>
    <w:p w:rsidR="00A920A8" w:rsidRDefault="0050632C">
      <w:pPr>
        <w:spacing w:line="360" w:lineRule="auto"/>
        <w:ind w:firstLineChars="200" w:firstLine="480"/>
        <w:rPr>
          <w:bCs/>
          <w:sz w:val="24"/>
          <w:szCs w:val="24"/>
        </w:rPr>
      </w:pPr>
      <w:r>
        <w:rPr>
          <w:bCs/>
          <w:sz w:val="24"/>
          <w:szCs w:val="24"/>
        </w:rPr>
        <w:t>2</w:t>
      </w:r>
      <w:r>
        <w:rPr>
          <w:rFonts w:hint="eastAsia"/>
          <w:bCs/>
          <w:sz w:val="24"/>
          <w:szCs w:val="24"/>
        </w:rPr>
        <w:t>、根据《基金法》、《运作办法》及其他有关规定，基金份额持有人的义务包括但不限于：</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）认真阅读并遵守《基金合同》、招募说明书等信息披露文件；</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）了解所投资基金产品，了解自身风险承受能力，自主判断基金的投资价值，自主做出投资决策，自行承担投资风险；</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）关注基金信息披露，及时行使权利和履行义务；</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）交纳基金认购、申购款项及法律法规和《基金合同》所规定的费用；</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）在其持有的基金份额范围内，承担基金亏损或者《基金合同》终止的有限责任；</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）不从事任何有损基金及其他《基金合同》当事人合法权益的活动；</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）执行生效的基金份额持有人大会的决议；</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）返还在基金交易过程中因任何原因获</w:t>
      </w:r>
      <w:r>
        <w:rPr>
          <w:rFonts w:hint="eastAsia"/>
          <w:bCs/>
          <w:sz w:val="24"/>
          <w:szCs w:val="24"/>
        </w:rPr>
        <w:t>得的不当得利；</w:t>
      </w:r>
    </w:p>
    <w:p w:rsidR="00A920A8" w:rsidRDefault="0050632C">
      <w:pPr>
        <w:autoSpaceDE w:val="0"/>
        <w:autoSpaceDN w:val="0"/>
        <w:adjustRightInd w:val="0"/>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）法律法规及中国证监会规定的和《基金合同》约定的其他义务。</w:t>
      </w:r>
    </w:p>
    <w:p w:rsidR="00A920A8" w:rsidRDefault="0050632C">
      <w:pPr>
        <w:spacing w:line="360" w:lineRule="auto"/>
        <w:ind w:firstLineChars="200" w:firstLine="480"/>
        <w:rPr>
          <w:sz w:val="24"/>
          <w:szCs w:val="24"/>
        </w:rPr>
      </w:pPr>
      <w:r>
        <w:rPr>
          <w:rFonts w:hint="eastAsia"/>
          <w:sz w:val="24"/>
          <w:szCs w:val="24"/>
        </w:rPr>
        <w:t>B</w:t>
      </w:r>
      <w:r>
        <w:rPr>
          <w:rFonts w:hint="eastAsia"/>
          <w:sz w:val="24"/>
          <w:szCs w:val="24"/>
        </w:rPr>
        <w:t>、基金份额持有人大会召集、议事及表决的程序和规则</w:t>
      </w:r>
    </w:p>
    <w:p w:rsidR="00A920A8" w:rsidRDefault="0050632C">
      <w:pPr>
        <w:spacing w:line="360" w:lineRule="auto"/>
        <w:ind w:firstLineChars="200" w:firstLine="480"/>
        <w:rPr>
          <w:bCs/>
          <w:sz w:val="24"/>
          <w:szCs w:val="24"/>
        </w:rPr>
      </w:pPr>
      <w:r>
        <w:rPr>
          <w:rFonts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rsidR="00A920A8" w:rsidRDefault="0050632C">
      <w:pPr>
        <w:spacing w:line="360" w:lineRule="auto"/>
        <w:ind w:firstLineChars="200" w:firstLine="480"/>
        <w:rPr>
          <w:bCs/>
          <w:sz w:val="24"/>
          <w:szCs w:val="24"/>
        </w:rPr>
      </w:pPr>
      <w:r>
        <w:rPr>
          <w:rFonts w:hint="eastAsia"/>
          <w:bCs/>
          <w:sz w:val="24"/>
          <w:szCs w:val="24"/>
        </w:rPr>
        <w:t>本基金份额持有人大会不设日常机构。</w:t>
      </w:r>
    </w:p>
    <w:p w:rsidR="00A920A8" w:rsidRDefault="0050632C">
      <w:pPr>
        <w:spacing w:line="360" w:lineRule="auto"/>
        <w:ind w:firstLineChars="200" w:firstLine="480"/>
        <w:rPr>
          <w:bCs/>
          <w:sz w:val="24"/>
          <w:szCs w:val="24"/>
        </w:rPr>
      </w:pPr>
      <w:r>
        <w:rPr>
          <w:rFonts w:hint="eastAsia"/>
          <w:bCs/>
          <w:sz w:val="24"/>
          <w:szCs w:val="24"/>
        </w:rPr>
        <w:lastRenderedPageBreak/>
        <w:t>（一）召开事由</w:t>
      </w:r>
    </w:p>
    <w:p w:rsidR="00A920A8" w:rsidRDefault="0050632C">
      <w:pPr>
        <w:spacing w:line="360" w:lineRule="auto"/>
        <w:ind w:firstLineChars="200" w:firstLine="480"/>
        <w:rPr>
          <w:bCs/>
          <w:sz w:val="24"/>
          <w:szCs w:val="24"/>
        </w:rPr>
      </w:pPr>
      <w:r>
        <w:rPr>
          <w:bCs/>
          <w:sz w:val="24"/>
          <w:szCs w:val="24"/>
        </w:rPr>
        <w:t>1</w:t>
      </w:r>
      <w:r>
        <w:rPr>
          <w:rFonts w:hint="eastAsia"/>
          <w:bCs/>
          <w:sz w:val="24"/>
          <w:szCs w:val="24"/>
        </w:rPr>
        <w:t>、除法律法规、中国证监会另有规定或基金合同另有约定的外，当出现或需要决定下列事由之一的，应当召开基金份额持有人大会：</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）终止《基金合同》；</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）更换基金管理人；</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）更换基金托管人；</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）转换基金运作方式；</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）调整基金管理人、基金托管人的报酬标准；</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）变更基金类别；</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）本基金与其他基金的合并；</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）变更基金投资目标、范围或策略；</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）变更基金份额持有人大会程序；</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10</w:t>
      </w:r>
      <w:r>
        <w:rPr>
          <w:rFonts w:hint="eastAsia"/>
          <w:bCs/>
          <w:sz w:val="24"/>
          <w:szCs w:val="24"/>
        </w:rPr>
        <w:t>）基金管理人或基金托管人要求召开基金份额持有人大会；</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11</w:t>
      </w:r>
      <w:r>
        <w:rPr>
          <w:rFonts w:hint="eastAsia"/>
          <w:bCs/>
          <w:sz w:val="24"/>
          <w:szCs w:val="24"/>
        </w:rPr>
        <w:t>）单独或合计持有本基金总份额</w:t>
      </w:r>
      <w:r>
        <w:rPr>
          <w:bCs/>
          <w:sz w:val="24"/>
          <w:szCs w:val="24"/>
        </w:rPr>
        <w:t>10%</w:t>
      </w:r>
      <w:r>
        <w:rPr>
          <w:rFonts w:hint="eastAsia"/>
          <w:bCs/>
          <w:sz w:val="24"/>
          <w:szCs w:val="24"/>
        </w:rPr>
        <w:t>以上（含</w:t>
      </w:r>
      <w:r>
        <w:rPr>
          <w:bCs/>
          <w:sz w:val="24"/>
          <w:szCs w:val="24"/>
        </w:rPr>
        <w:t>10%</w:t>
      </w:r>
      <w:r>
        <w:rPr>
          <w:rFonts w:hint="eastAsia"/>
          <w:bCs/>
          <w:sz w:val="24"/>
          <w:szCs w:val="24"/>
        </w:rPr>
        <w:t>）基金份额的基金份额持有人（以基金管理人收到提议当日的基金份额计算，下同）就同一事项书面要求召开基金份额持有人大会；</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12</w:t>
      </w:r>
      <w:r>
        <w:rPr>
          <w:rFonts w:hint="eastAsia"/>
          <w:bCs/>
          <w:sz w:val="24"/>
          <w:szCs w:val="24"/>
        </w:rPr>
        <w:t>）对基金合同当事人权利和义务产生重大影响的其他事项；</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13</w:t>
      </w:r>
      <w:r>
        <w:rPr>
          <w:rFonts w:hint="eastAsia"/>
          <w:bCs/>
          <w:sz w:val="24"/>
          <w:szCs w:val="24"/>
        </w:rPr>
        <w:t>）法律法规、《基金合同》或中国证监会规定的其他应当召开基金份额持有人大会的事项。</w:t>
      </w:r>
    </w:p>
    <w:p w:rsidR="00A920A8" w:rsidRDefault="0050632C">
      <w:pPr>
        <w:spacing w:line="360" w:lineRule="auto"/>
        <w:ind w:firstLineChars="200" w:firstLine="480"/>
        <w:rPr>
          <w:bCs/>
          <w:sz w:val="24"/>
          <w:szCs w:val="24"/>
        </w:rPr>
      </w:pPr>
      <w:r>
        <w:rPr>
          <w:bCs/>
          <w:sz w:val="24"/>
          <w:szCs w:val="24"/>
        </w:rPr>
        <w:t>2</w:t>
      </w:r>
      <w:r>
        <w:rPr>
          <w:rFonts w:hint="eastAsia"/>
          <w:bCs/>
          <w:sz w:val="24"/>
          <w:szCs w:val="24"/>
        </w:rPr>
        <w:t>、在法律法规规定和《基金合同》约定的范围内且对基金份额持有人利益无实质性不利影响的前提下，以下情况可由基金管理人和基金托管人协商后修改，不需召开基金份额持有人大会：</w:t>
      </w:r>
    </w:p>
    <w:p w:rsidR="00A920A8" w:rsidRDefault="0050632C">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）法律法规要求增加的基金费用的收取；</w:t>
      </w:r>
    </w:p>
    <w:p w:rsidR="00A920A8" w:rsidRDefault="0050632C">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）调整本基金的申购费率、调低赎回费率或变更收费方式，或增加、减少或调整基金份额类别设置及对基金份额分类办法、规则进行调整；</w:t>
      </w:r>
    </w:p>
    <w:p w:rsidR="00A920A8" w:rsidRDefault="0050632C">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）因相应的法律法规发生变动而</w:t>
      </w:r>
      <w:r>
        <w:rPr>
          <w:rFonts w:hint="eastAsia"/>
          <w:bCs/>
          <w:sz w:val="24"/>
          <w:szCs w:val="24"/>
        </w:rPr>
        <w:t>应当对《基金合同》进行修改；</w:t>
      </w:r>
    </w:p>
    <w:p w:rsidR="00A920A8" w:rsidRDefault="0050632C">
      <w:pPr>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）对《基金合同》的修改对基金份额持有人利益无实质性不利影响或修改不涉及《基金合同》当事人权利义务关系发生重大变化；</w:t>
      </w:r>
    </w:p>
    <w:p w:rsidR="00A920A8" w:rsidRDefault="0050632C">
      <w:pPr>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）基金管理人、登记机构、基金销售机构在调整有关申购、赎回、转换、</w:t>
      </w:r>
      <w:r>
        <w:rPr>
          <w:rFonts w:hint="eastAsia"/>
          <w:bCs/>
          <w:sz w:val="24"/>
          <w:szCs w:val="24"/>
        </w:rPr>
        <w:lastRenderedPageBreak/>
        <w:t>非交易过户、转托管等业务规则；</w:t>
      </w:r>
    </w:p>
    <w:p w:rsidR="00A920A8" w:rsidRDefault="0050632C">
      <w:pPr>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）基金推出新业务或服务；</w:t>
      </w:r>
    </w:p>
    <w:p w:rsidR="00A920A8" w:rsidRDefault="0050632C">
      <w:pPr>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）按照法律法规和《基金合同》规定不需召开基金份额持有人大会的其他情形。</w:t>
      </w:r>
    </w:p>
    <w:p w:rsidR="00A920A8" w:rsidRDefault="0050632C">
      <w:pPr>
        <w:spacing w:line="360" w:lineRule="auto"/>
        <w:ind w:firstLineChars="200" w:firstLine="480"/>
        <w:rPr>
          <w:bCs/>
          <w:sz w:val="24"/>
          <w:szCs w:val="24"/>
        </w:rPr>
      </w:pPr>
      <w:r>
        <w:rPr>
          <w:rFonts w:hint="eastAsia"/>
          <w:bCs/>
          <w:sz w:val="24"/>
          <w:szCs w:val="24"/>
        </w:rPr>
        <w:t>（二）会议召集人及召集方式</w:t>
      </w:r>
    </w:p>
    <w:p w:rsidR="00A920A8" w:rsidRDefault="0050632C">
      <w:pPr>
        <w:spacing w:line="360" w:lineRule="auto"/>
        <w:ind w:firstLineChars="200" w:firstLine="480"/>
        <w:rPr>
          <w:bCs/>
          <w:sz w:val="24"/>
          <w:szCs w:val="24"/>
        </w:rPr>
      </w:pPr>
      <w:r>
        <w:rPr>
          <w:bCs/>
          <w:sz w:val="24"/>
          <w:szCs w:val="24"/>
        </w:rPr>
        <w:t>1</w:t>
      </w:r>
      <w:r>
        <w:rPr>
          <w:rFonts w:hint="eastAsia"/>
          <w:bCs/>
          <w:sz w:val="24"/>
          <w:szCs w:val="24"/>
        </w:rPr>
        <w:t>、除法律法规规定或《基金合同》另有约定外，基金份额持有人大会由基金管理人召集；</w:t>
      </w:r>
    </w:p>
    <w:p w:rsidR="00A920A8" w:rsidRDefault="0050632C">
      <w:pPr>
        <w:spacing w:line="360" w:lineRule="auto"/>
        <w:ind w:firstLineChars="200" w:firstLine="480"/>
        <w:rPr>
          <w:bCs/>
          <w:sz w:val="24"/>
          <w:szCs w:val="24"/>
        </w:rPr>
      </w:pPr>
      <w:r>
        <w:rPr>
          <w:bCs/>
          <w:sz w:val="24"/>
          <w:szCs w:val="24"/>
        </w:rPr>
        <w:t>2</w:t>
      </w:r>
      <w:r>
        <w:rPr>
          <w:rFonts w:hint="eastAsia"/>
          <w:bCs/>
          <w:sz w:val="24"/>
          <w:szCs w:val="24"/>
        </w:rPr>
        <w:t>、基金管理人未按规定召集或不能召集时，由基金托管人召集；</w:t>
      </w:r>
    </w:p>
    <w:p w:rsidR="00A920A8" w:rsidRDefault="0050632C">
      <w:pPr>
        <w:spacing w:line="360" w:lineRule="auto"/>
        <w:ind w:firstLineChars="200" w:firstLine="480"/>
        <w:rPr>
          <w:bCs/>
          <w:sz w:val="24"/>
          <w:szCs w:val="24"/>
        </w:rPr>
      </w:pPr>
      <w:r>
        <w:rPr>
          <w:bCs/>
          <w:sz w:val="24"/>
          <w:szCs w:val="24"/>
        </w:rPr>
        <w:t>3</w:t>
      </w:r>
      <w:r>
        <w:rPr>
          <w:rFonts w:hint="eastAsia"/>
          <w:bCs/>
          <w:sz w:val="24"/>
          <w:szCs w:val="24"/>
        </w:rPr>
        <w:t>、基金托管人认为有必要召开基金份额持有人大会的，应当向基金管理人提出书面提议。基金管理人应当自收到书面提议之日起</w:t>
      </w:r>
      <w:r>
        <w:rPr>
          <w:bCs/>
          <w:sz w:val="24"/>
          <w:szCs w:val="24"/>
        </w:rPr>
        <w:t>10</w:t>
      </w:r>
      <w:r>
        <w:rPr>
          <w:rFonts w:hint="eastAsia"/>
          <w:bCs/>
          <w:sz w:val="24"/>
          <w:szCs w:val="24"/>
        </w:rPr>
        <w:t>日内决定是否召集，并书面告知基金托管人。基金管理人决定召集的，应当自出具书面决定之日起</w:t>
      </w:r>
      <w:r>
        <w:rPr>
          <w:bCs/>
          <w:sz w:val="24"/>
          <w:szCs w:val="24"/>
        </w:rPr>
        <w:t xml:space="preserve">       </w:t>
      </w:r>
    </w:p>
    <w:p w:rsidR="00A920A8" w:rsidRDefault="0050632C">
      <w:pPr>
        <w:spacing w:line="360" w:lineRule="auto"/>
        <w:ind w:firstLine="200"/>
        <w:rPr>
          <w:bCs/>
          <w:sz w:val="24"/>
          <w:szCs w:val="24"/>
        </w:rPr>
      </w:pPr>
      <w:r>
        <w:rPr>
          <w:bCs/>
          <w:sz w:val="24"/>
          <w:szCs w:val="24"/>
        </w:rPr>
        <w:t>60</w:t>
      </w:r>
      <w:r>
        <w:rPr>
          <w:rFonts w:hint="eastAsia"/>
          <w:bCs/>
          <w:sz w:val="24"/>
          <w:szCs w:val="24"/>
        </w:rPr>
        <w:t>日内召开；基金管理人决定不召集，基金托管人仍认为有必要召开的，应当由基金托管人自行召集，并自出具书面决定之日起</w:t>
      </w:r>
      <w:r>
        <w:rPr>
          <w:bCs/>
          <w:sz w:val="24"/>
          <w:szCs w:val="24"/>
        </w:rPr>
        <w:t>60</w:t>
      </w:r>
      <w:r>
        <w:rPr>
          <w:rFonts w:hint="eastAsia"/>
          <w:bCs/>
          <w:sz w:val="24"/>
          <w:szCs w:val="24"/>
        </w:rPr>
        <w:t>日内召开并告知基金管理人，基金管理人应当配合。</w:t>
      </w:r>
    </w:p>
    <w:p w:rsidR="00A920A8" w:rsidRDefault="0050632C">
      <w:pPr>
        <w:spacing w:line="360" w:lineRule="auto"/>
        <w:ind w:firstLineChars="200" w:firstLine="480"/>
        <w:rPr>
          <w:bCs/>
          <w:sz w:val="24"/>
          <w:szCs w:val="24"/>
        </w:rPr>
      </w:pPr>
      <w:r>
        <w:rPr>
          <w:bCs/>
          <w:sz w:val="24"/>
          <w:szCs w:val="24"/>
        </w:rPr>
        <w:t>4</w:t>
      </w:r>
      <w:r>
        <w:rPr>
          <w:rFonts w:hint="eastAsia"/>
          <w:bCs/>
          <w:sz w:val="24"/>
          <w:szCs w:val="24"/>
        </w:rPr>
        <w:t>、代表基金份额</w:t>
      </w:r>
      <w:r>
        <w:rPr>
          <w:bCs/>
          <w:sz w:val="24"/>
          <w:szCs w:val="24"/>
        </w:rPr>
        <w:t>10%</w:t>
      </w:r>
      <w:r>
        <w:rPr>
          <w:rFonts w:hint="eastAsia"/>
          <w:bCs/>
          <w:sz w:val="24"/>
          <w:szCs w:val="24"/>
        </w:rPr>
        <w:t>以上（含</w:t>
      </w:r>
      <w:r>
        <w:rPr>
          <w:bCs/>
          <w:sz w:val="24"/>
          <w:szCs w:val="24"/>
        </w:rPr>
        <w:t>10%</w:t>
      </w:r>
      <w:r>
        <w:rPr>
          <w:rFonts w:hint="eastAsia"/>
          <w:bCs/>
          <w:sz w:val="24"/>
          <w:szCs w:val="24"/>
        </w:rPr>
        <w:t>）的基金份额持有人就同一事项书面</w:t>
      </w:r>
      <w:r>
        <w:rPr>
          <w:rFonts w:hint="eastAsia"/>
          <w:bCs/>
          <w:sz w:val="24"/>
          <w:szCs w:val="24"/>
        </w:rPr>
        <w:t>要求召开基金份额持有人大会，应当向基金管理人提出书面提议。基金管理人应当自收到书面提议之日起</w:t>
      </w:r>
      <w:r>
        <w:rPr>
          <w:bCs/>
          <w:sz w:val="24"/>
          <w:szCs w:val="24"/>
        </w:rPr>
        <w:t>10</w:t>
      </w:r>
      <w:r>
        <w:rPr>
          <w:rFonts w:hint="eastAsia"/>
          <w:bCs/>
          <w:sz w:val="24"/>
          <w:szCs w:val="24"/>
        </w:rPr>
        <w:t>日内决定是否召集，并书面告知提出提议的基金份额持有人代表和基金托管人。基金管理人决定召集的，应当自出具书面决定之日起</w:t>
      </w:r>
    </w:p>
    <w:p w:rsidR="00A920A8" w:rsidRDefault="0050632C">
      <w:pPr>
        <w:spacing w:line="360" w:lineRule="auto"/>
        <w:ind w:firstLine="200"/>
        <w:rPr>
          <w:bCs/>
          <w:sz w:val="24"/>
          <w:szCs w:val="24"/>
        </w:rPr>
      </w:pPr>
      <w:r>
        <w:rPr>
          <w:bCs/>
          <w:sz w:val="24"/>
          <w:szCs w:val="24"/>
        </w:rPr>
        <w:t>60</w:t>
      </w:r>
      <w:r>
        <w:rPr>
          <w:rFonts w:hint="eastAsia"/>
          <w:bCs/>
          <w:sz w:val="24"/>
          <w:szCs w:val="24"/>
        </w:rPr>
        <w:t>日内召开；基金管理人决定不召集，代表基金份额</w:t>
      </w:r>
      <w:r>
        <w:rPr>
          <w:bCs/>
          <w:sz w:val="24"/>
          <w:szCs w:val="24"/>
        </w:rPr>
        <w:t>10%</w:t>
      </w:r>
      <w:r>
        <w:rPr>
          <w:rFonts w:hint="eastAsia"/>
          <w:bCs/>
          <w:sz w:val="24"/>
          <w:szCs w:val="24"/>
        </w:rPr>
        <w:t>以上（含</w:t>
      </w:r>
      <w:r>
        <w:rPr>
          <w:bCs/>
          <w:sz w:val="24"/>
          <w:szCs w:val="24"/>
        </w:rPr>
        <w:t>10%</w:t>
      </w:r>
      <w:r>
        <w:rPr>
          <w:rFonts w:hint="eastAsia"/>
          <w:bCs/>
          <w:sz w:val="24"/>
          <w:szCs w:val="24"/>
        </w:rPr>
        <w:t>）的基金份额持有人仍认为有必要召开的，应当向基金托管人提出书面提议。基金托管人应当自收到书面提议之日起</w:t>
      </w:r>
      <w:r>
        <w:rPr>
          <w:bCs/>
          <w:sz w:val="24"/>
          <w:szCs w:val="24"/>
        </w:rPr>
        <w:t>10</w:t>
      </w:r>
      <w:r>
        <w:rPr>
          <w:rFonts w:hint="eastAsia"/>
          <w:bCs/>
          <w:sz w:val="24"/>
          <w:szCs w:val="24"/>
        </w:rPr>
        <w:t>日内决定是否召集，并书面告知提出提议的基金份额持有人代表和基金管理人；基金托管人决定召集的，应当自出具书面决定之日起</w:t>
      </w:r>
      <w:r>
        <w:rPr>
          <w:bCs/>
          <w:sz w:val="24"/>
          <w:szCs w:val="24"/>
        </w:rPr>
        <w:t>60</w:t>
      </w:r>
      <w:r>
        <w:rPr>
          <w:rFonts w:hint="eastAsia"/>
          <w:bCs/>
          <w:sz w:val="24"/>
          <w:szCs w:val="24"/>
        </w:rPr>
        <w:t>日内召开。并告知基金管理人，基金管理人应当配合。</w:t>
      </w:r>
    </w:p>
    <w:p w:rsidR="00A920A8" w:rsidRDefault="0050632C">
      <w:pPr>
        <w:spacing w:line="360" w:lineRule="auto"/>
        <w:ind w:firstLineChars="200" w:firstLine="480"/>
        <w:rPr>
          <w:bCs/>
          <w:sz w:val="24"/>
          <w:szCs w:val="24"/>
        </w:rPr>
      </w:pPr>
      <w:r>
        <w:rPr>
          <w:bCs/>
          <w:sz w:val="24"/>
          <w:szCs w:val="24"/>
        </w:rPr>
        <w:t>5</w:t>
      </w:r>
      <w:r>
        <w:rPr>
          <w:rFonts w:hint="eastAsia"/>
          <w:bCs/>
          <w:sz w:val="24"/>
          <w:szCs w:val="24"/>
        </w:rPr>
        <w:t>、代表基金份额</w:t>
      </w:r>
      <w:r>
        <w:rPr>
          <w:bCs/>
          <w:sz w:val="24"/>
          <w:szCs w:val="24"/>
        </w:rPr>
        <w:t>10%</w:t>
      </w:r>
      <w:r>
        <w:rPr>
          <w:rFonts w:hint="eastAsia"/>
          <w:bCs/>
          <w:sz w:val="24"/>
          <w:szCs w:val="24"/>
        </w:rPr>
        <w:t>以上（含</w:t>
      </w:r>
      <w:r>
        <w:rPr>
          <w:bCs/>
          <w:sz w:val="24"/>
          <w:szCs w:val="24"/>
        </w:rPr>
        <w:t>10%</w:t>
      </w:r>
      <w:r>
        <w:rPr>
          <w:rFonts w:hint="eastAsia"/>
          <w:bCs/>
          <w:sz w:val="24"/>
          <w:szCs w:val="24"/>
        </w:rPr>
        <w:t>）的基金份额持有人就同一事项要求召开基金份额持有人大会，而基金管理人、基金托管人都不召集的，单独或合计代表基金份额</w:t>
      </w:r>
      <w:r>
        <w:rPr>
          <w:bCs/>
          <w:sz w:val="24"/>
          <w:szCs w:val="24"/>
        </w:rPr>
        <w:t>10%</w:t>
      </w:r>
      <w:r>
        <w:rPr>
          <w:rFonts w:hint="eastAsia"/>
          <w:bCs/>
          <w:sz w:val="24"/>
          <w:szCs w:val="24"/>
        </w:rPr>
        <w:t>以上（含</w:t>
      </w:r>
      <w:r>
        <w:rPr>
          <w:bCs/>
          <w:sz w:val="24"/>
          <w:szCs w:val="24"/>
        </w:rPr>
        <w:t>10%</w:t>
      </w:r>
      <w:r>
        <w:rPr>
          <w:rFonts w:hint="eastAsia"/>
          <w:bCs/>
          <w:sz w:val="24"/>
          <w:szCs w:val="24"/>
        </w:rPr>
        <w:t>）的基金份额持有人有权自行召集，并至少提前</w:t>
      </w:r>
      <w:r>
        <w:rPr>
          <w:bCs/>
          <w:sz w:val="24"/>
          <w:szCs w:val="24"/>
        </w:rPr>
        <w:t>30</w:t>
      </w:r>
      <w:r>
        <w:rPr>
          <w:rFonts w:hint="eastAsia"/>
          <w:bCs/>
          <w:sz w:val="24"/>
          <w:szCs w:val="24"/>
        </w:rPr>
        <w:t>日报中国证监会备案。基金份额持有人依法自行召集基金份额持有人大会的，基金管理人、基金托管人应当配合，不得阻碍、干扰。</w:t>
      </w:r>
    </w:p>
    <w:p w:rsidR="00A920A8" w:rsidRDefault="0050632C">
      <w:pPr>
        <w:spacing w:line="360" w:lineRule="auto"/>
        <w:ind w:firstLineChars="200" w:firstLine="480"/>
        <w:rPr>
          <w:bCs/>
          <w:sz w:val="24"/>
          <w:szCs w:val="24"/>
        </w:rPr>
      </w:pPr>
      <w:r>
        <w:rPr>
          <w:bCs/>
          <w:sz w:val="24"/>
          <w:szCs w:val="24"/>
        </w:rPr>
        <w:t>6</w:t>
      </w:r>
      <w:r>
        <w:rPr>
          <w:rFonts w:hint="eastAsia"/>
          <w:bCs/>
          <w:sz w:val="24"/>
          <w:szCs w:val="24"/>
        </w:rPr>
        <w:t>、基金份额持有人会议的召集人负责选择确定开会时间、地点、方式和权</w:t>
      </w:r>
      <w:r>
        <w:rPr>
          <w:rFonts w:hint="eastAsia"/>
          <w:bCs/>
          <w:sz w:val="24"/>
          <w:szCs w:val="24"/>
        </w:rPr>
        <w:lastRenderedPageBreak/>
        <w:t>益登记日。</w:t>
      </w:r>
    </w:p>
    <w:p w:rsidR="00A920A8" w:rsidRDefault="0050632C">
      <w:pPr>
        <w:spacing w:line="360" w:lineRule="auto"/>
        <w:ind w:firstLineChars="200" w:firstLine="480"/>
        <w:rPr>
          <w:bCs/>
          <w:sz w:val="24"/>
          <w:szCs w:val="24"/>
        </w:rPr>
      </w:pPr>
      <w:r>
        <w:rPr>
          <w:rFonts w:hint="eastAsia"/>
          <w:bCs/>
          <w:sz w:val="24"/>
          <w:szCs w:val="24"/>
        </w:rPr>
        <w:t>（三）召开基金份额持有人大会的通知时间、通知内容、</w:t>
      </w:r>
      <w:r>
        <w:rPr>
          <w:rFonts w:hint="eastAsia"/>
          <w:bCs/>
          <w:sz w:val="24"/>
          <w:szCs w:val="24"/>
        </w:rPr>
        <w:t>通知方式</w:t>
      </w:r>
    </w:p>
    <w:p w:rsidR="00A920A8" w:rsidRDefault="0050632C">
      <w:pPr>
        <w:spacing w:line="360" w:lineRule="auto"/>
        <w:ind w:firstLineChars="200" w:firstLine="480"/>
        <w:rPr>
          <w:bCs/>
          <w:sz w:val="24"/>
          <w:szCs w:val="24"/>
        </w:rPr>
      </w:pPr>
      <w:r>
        <w:rPr>
          <w:bCs/>
          <w:sz w:val="24"/>
          <w:szCs w:val="24"/>
        </w:rPr>
        <w:t>1</w:t>
      </w:r>
      <w:r>
        <w:rPr>
          <w:rFonts w:hint="eastAsia"/>
          <w:bCs/>
          <w:sz w:val="24"/>
          <w:szCs w:val="24"/>
        </w:rPr>
        <w:t>、召开基金份额持有人大会，召集人应于会议召开前</w:t>
      </w:r>
      <w:r>
        <w:rPr>
          <w:bCs/>
          <w:sz w:val="24"/>
          <w:szCs w:val="24"/>
        </w:rPr>
        <w:t>30</w:t>
      </w:r>
      <w:r>
        <w:rPr>
          <w:rFonts w:hint="eastAsia"/>
          <w:bCs/>
          <w:sz w:val="24"/>
          <w:szCs w:val="24"/>
        </w:rPr>
        <w:t>日，在指定媒介公告。基金份额持有人大会通知应至少载明以下内容：</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）会议召开的时间、地点和会议形式；</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）会议拟审议的事项、议事程序和表决方式；</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）有权出席基金份额持有人大会的基金份额持有人的权益登记日；</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）授权委托证明的内容要求（包括但不限于代理人身份，代理权限和代理有效期限等）、送达时间和地点</w:t>
      </w:r>
      <w:r>
        <w:rPr>
          <w:bCs/>
          <w:sz w:val="24"/>
          <w:szCs w:val="24"/>
        </w:rPr>
        <w:t>;</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）会务常设联系人姓名及联系电话；</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）出席会议者必须准备的文件和必须履行的手续；</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）召集人需要通知的其他事项。</w:t>
      </w:r>
    </w:p>
    <w:p w:rsidR="00A920A8" w:rsidRDefault="0050632C">
      <w:pPr>
        <w:spacing w:line="360" w:lineRule="auto"/>
        <w:ind w:firstLineChars="200" w:firstLine="480"/>
        <w:rPr>
          <w:bCs/>
          <w:sz w:val="24"/>
          <w:szCs w:val="24"/>
        </w:rPr>
      </w:pPr>
      <w:r>
        <w:rPr>
          <w:bCs/>
          <w:sz w:val="24"/>
          <w:szCs w:val="24"/>
        </w:rPr>
        <w:t>2</w:t>
      </w:r>
      <w:r>
        <w:rPr>
          <w:rFonts w:hint="eastAsia"/>
          <w:bCs/>
          <w:sz w:val="24"/>
          <w:szCs w:val="24"/>
        </w:rPr>
        <w:t>、采取通讯开</w:t>
      </w:r>
      <w:r>
        <w:rPr>
          <w:rFonts w:hint="eastAsia"/>
          <w:bCs/>
          <w:sz w:val="24"/>
          <w:szCs w:val="24"/>
        </w:rPr>
        <w:t>会方式并进行表决的情况下，由会议召集人决定在会议通知中说明本次基金份额持有人大会所采取的具体通讯方式、委托的公证机关及其联系方式和联系人、表决意见寄交的截止时间和收取方式。</w:t>
      </w:r>
    </w:p>
    <w:p w:rsidR="00A920A8" w:rsidRDefault="0050632C">
      <w:pPr>
        <w:spacing w:line="360" w:lineRule="auto"/>
        <w:ind w:firstLineChars="200" w:firstLine="480"/>
        <w:rPr>
          <w:bCs/>
          <w:sz w:val="24"/>
          <w:szCs w:val="24"/>
        </w:rPr>
      </w:pPr>
      <w:r>
        <w:rPr>
          <w:bCs/>
          <w:sz w:val="24"/>
          <w:szCs w:val="24"/>
        </w:rPr>
        <w:t>3</w:t>
      </w:r>
      <w:r>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w:t>
      </w:r>
      <w:r>
        <w:rPr>
          <w:rFonts w:hint="eastAsia"/>
          <w:bCs/>
          <w:sz w:val="24"/>
          <w:szCs w:val="24"/>
        </w:rPr>
        <w:t>表决意见的计票效力。</w:t>
      </w:r>
    </w:p>
    <w:p w:rsidR="00A920A8" w:rsidRDefault="0050632C">
      <w:pPr>
        <w:spacing w:line="360" w:lineRule="auto"/>
        <w:ind w:firstLineChars="200" w:firstLine="480"/>
        <w:rPr>
          <w:bCs/>
          <w:sz w:val="24"/>
          <w:szCs w:val="24"/>
        </w:rPr>
      </w:pPr>
      <w:r>
        <w:rPr>
          <w:rFonts w:hint="eastAsia"/>
          <w:bCs/>
          <w:sz w:val="24"/>
          <w:szCs w:val="24"/>
        </w:rPr>
        <w:t>（四）基金份额持有人出席会议的方式</w:t>
      </w:r>
    </w:p>
    <w:p w:rsidR="00A920A8" w:rsidRDefault="0050632C">
      <w:pPr>
        <w:spacing w:line="360" w:lineRule="auto"/>
        <w:ind w:firstLineChars="200" w:firstLine="480"/>
        <w:rPr>
          <w:bCs/>
          <w:sz w:val="24"/>
          <w:szCs w:val="24"/>
        </w:rPr>
      </w:pPr>
      <w:r>
        <w:rPr>
          <w:rFonts w:hint="eastAsia"/>
          <w:bCs/>
          <w:sz w:val="24"/>
          <w:szCs w:val="24"/>
        </w:rPr>
        <w:t>基金份额持有人大会可通过现场开会方式、通讯开会方式或法律法规、监管机构允许的其他方式召开，会议的召开方式由会议召集人确定。</w:t>
      </w:r>
    </w:p>
    <w:p w:rsidR="00A920A8" w:rsidRDefault="0050632C">
      <w:pPr>
        <w:spacing w:line="360" w:lineRule="auto"/>
        <w:ind w:firstLineChars="200" w:firstLine="480"/>
        <w:rPr>
          <w:bCs/>
          <w:sz w:val="24"/>
          <w:szCs w:val="24"/>
        </w:rPr>
      </w:pPr>
      <w:r>
        <w:rPr>
          <w:bCs/>
          <w:sz w:val="24"/>
          <w:szCs w:val="24"/>
        </w:rPr>
        <w:t>1</w:t>
      </w:r>
      <w:r>
        <w:rPr>
          <w:rFonts w:hint="eastAsia"/>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）亲自出席会议者持有基金份额的凭证、受托出席会议者出具的委托人</w:t>
      </w:r>
      <w:r>
        <w:rPr>
          <w:rFonts w:hint="eastAsia"/>
          <w:bCs/>
          <w:sz w:val="24"/>
          <w:szCs w:val="24"/>
        </w:rPr>
        <w:lastRenderedPageBreak/>
        <w:t>持</w:t>
      </w:r>
      <w:r>
        <w:rPr>
          <w:rFonts w:hint="eastAsia"/>
          <w:bCs/>
          <w:sz w:val="24"/>
          <w:szCs w:val="24"/>
        </w:rPr>
        <w:t>有基金份额的凭证及委托人的代理投票授权委托证明符合法律法规、《基金合同》和会议通知的规定，并且持有基金份额的凭证与基金管理人持有的登记资料相符；</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szCs w:val="24"/>
        </w:rPr>
        <w:t>3</w:t>
      </w:r>
      <w:r>
        <w:rPr>
          <w:rFonts w:hint="eastAsia"/>
          <w:bCs/>
          <w:sz w:val="24"/>
          <w:szCs w:val="24"/>
        </w:rPr>
        <w:t>个月以后、</w:t>
      </w:r>
      <w:r>
        <w:rPr>
          <w:bCs/>
          <w:sz w:val="24"/>
          <w:szCs w:val="24"/>
        </w:rPr>
        <w:t>6</w:t>
      </w:r>
      <w:r>
        <w:rPr>
          <w:rFonts w:hint="eastAsia"/>
          <w:bCs/>
          <w:sz w:val="24"/>
          <w:szCs w:val="24"/>
        </w:rPr>
        <w:t>个月以内，就原定审议事项重新召集基金份额持有人大会。重新召集的基金份额持有人大会</w:t>
      </w:r>
      <w:r>
        <w:rPr>
          <w:rFonts w:hint="eastAsia"/>
          <w:bCs/>
          <w:sz w:val="24"/>
          <w:szCs w:val="24"/>
        </w:rPr>
        <w:t>到会者在权益登记日代表的有效的基金份额应不少于本基金在权益登记日基金总份额的三分之一（含三分之一）。</w:t>
      </w:r>
    </w:p>
    <w:p w:rsidR="00A920A8" w:rsidRDefault="0050632C">
      <w:pPr>
        <w:spacing w:line="360" w:lineRule="auto"/>
        <w:ind w:firstLineChars="200" w:firstLine="480"/>
        <w:rPr>
          <w:bCs/>
          <w:sz w:val="24"/>
          <w:szCs w:val="24"/>
        </w:rPr>
      </w:pPr>
      <w:r>
        <w:rPr>
          <w:bCs/>
          <w:sz w:val="24"/>
          <w:szCs w:val="24"/>
        </w:rPr>
        <w:t>2</w:t>
      </w:r>
      <w:r>
        <w:rPr>
          <w:rFonts w:hint="eastAsia"/>
          <w:bCs/>
          <w:sz w:val="24"/>
          <w:szCs w:val="24"/>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rsidR="00A920A8" w:rsidRDefault="0050632C">
      <w:pPr>
        <w:spacing w:line="360" w:lineRule="auto"/>
        <w:ind w:firstLineChars="200" w:firstLine="480"/>
        <w:rPr>
          <w:bCs/>
          <w:sz w:val="24"/>
          <w:szCs w:val="24"/>
        </w:rPr>
      </w:pPr>
      <w:r>
        <w:rPr>
          <w:rFonts w:hint="eastAsia"/>
          <w:bCs/>
          <w:sz w:val="24"/>
          <w:szCs w:val="24"/>
        </w:rPr>
        <w:t>在同时符合以下条件时，通讯开会的方式视为有效：</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）会议召集人按《基金合同》约定公布会议通知后，在</w:t>
      </w:r>
      <w:r>
        <w:rPr>
          <w:bCs/>
          <w:sz w:val="24"/>
          <w:szCs w:val="24"/>
        </w:rPr>
        <w:t>2</w:t>
      </w:r>
      <w:r>
        <w:rPr>
          <w:rFonts w:hint="eastAsia"/>
          <w:bCs/>
          <w:sz w:val="24"/>
          <w:szCs w:val="24"/>
        </w:rPr>
        <w:t>个工作日内连续公布相关提示性公告；</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920A8" w:rsidRDefault="0050632C">
      <w:pPr>
        <w:spacing w:line="360" w:lineRule="auto"/>
        <w:ind w:firstLineChars="225" w:firstLine="540"/>
        <w:rPr>
          <w:bCs/>
          <w:sz w:val="24"/>
          <w:szCs w:val="24"/>
        </w:rPr>
      </w:pPr>
      <w:r>
        <w:rPr>
          <w:rFonts w:hint="eastAsia"/>
          <w:bCs/>
          <w:sz w:val="24"/>
          <w:szCs w:val="24"/>
        </w:rPr>
        <w:t>（</w:t>
      </w:r>
      <w:r>
        <w:rPr>
          <w:bCs/>
          <w:sz w:val="24"/>
          <w:szCs w:val="24"/>
        </w:rPr>
        <w:t>3</w:t>
      </w:r>
      <w:r>
        <w:rPr>
          <w:rFonts w:hint="eastAsia"/>
          <w:bCs/>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bCs/>
          <w:sz w:val="24"/>
          <w:szCs w:val="24"/>
        </w:rPr>
        <w:t>3</w:t>
      </w:r>
      <w:r>
        <w:rPr>
          <w:rFonts w:hint="eastAsia"/>
          <w:bCs/>
          <w:sz w:val="24"/>
          <w:szCs w:val="24"/>
        </w:rPr>
        <w:t>个月以后、</w:t>
      </w:r>
      <w:r>
        <w:rPr>
          <w:bCs/>
          <w:sz w:val="24"/>
          <w:szCs w:val="24"/>
        </w:rPr>
        <w:t>6</w:t>
      </w:r>
      <w:r>
        <w:rPr>
          <w:rFonts w:hint="eastAsia"/>
          <w:bCs/>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rsidR="00A920A8" w:rsidRDefault="0050632C">
      <w:pPr>
        <w:spacing w:line="360" w:lineRule="auto"/>
        <w:ind w:firstLineChars="200" w:firstLine="480"/>
        <w:rPr>
          <w:bCs/>
          <w:sz w:val="24"/>
          <w:szCs w:val="24"/>
        </w:rPr>
      </w:pPr>
      <w:r>
        <w:rPr>
          <w:rFonts w:hint="eastAsia"/>
          <w:bCs/>
          <w:sz w:val="24"/>
          <w:szCs w:val="24"/>
        </w:rPr>
        <w:lastRenderedPageBreak/>
        <w:t>（</w:t>
      </w:r>
      <w:r>
        <w:rPr>
          <w:bCs/>
          <w:sz w:val="24"/>
          <w:szCs w:val="24"/>
        </w:rPr>
        <w:t>4</w:t>
      </w:r>
      <w:r>
        <w:rPr>
          <w:rFonts w:hint="eastAsia"/>
          <w:bCs/>
          <w:sz w:val="24"/>
          <w:szCs w:val="24"/>
        </w:rPr>
        <w:t>）上述第（</w:t>
      </w:r>
      <w:r>
        <w:rPr>
          <w:bCs/>
          <w:sz w:val="24"/>
          <w:szCs w:val="24"/>
        </w:rPr>
        <w:t>3</w:t>
      </w:r>
      <w:r>
        <w:rPr>
          <w:rFonts w:hint="eastAsia"/>
          <w:bCs/>
          <w:sz w:val="24"/>
          <w:szCs w:val="24"/>
        </w:rPr>
        <w:t>）项</w:t>
      </w:r>
      <w:r>
        <w:rPr>
          <w:rFonts w:hint="eastAsia"/>
          <w:bCs/>
          <w:sz w:val="24"/>
          <w:szCs w:val="24"/>
        </w:rPr>
        <w:t>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A920A8" w:rsidRDefault="0050632C">
      <w:pPr>
        <w:spacing w:line="360" w:lineRule="auto"/>
        <w:ind w:firstLineChars="200" w:firstLine="480"/>
        <w:rPr>
          <w:bCs/>
          <w:sz w:val="24"/>
          <w:szCs w:val="24"/>
        </w:rPr>
      </w:pPr>
      <w:r>
        <w:rPr>
          <w:bCs/>
          <w:sz w:val="24"/>
          <w:szCs w:val="24"/>
        </w:rPr>
        <w:t>3</w:t>
      </w:r>
      <w:r>
        <w:rPr>
          <w:rFonts w:hint="eastAsia"/>
          <w:bCs/>
          <w:sz w:val="24"/>
          <w:szCs w:val="24"/>
        </w:rPr>
        <w:t>、在法律法规或监管机构允许的情况下，经会议通知载明，基金份额持有人大会可通过网络、电话或其他方式召开，基金份额持有人也可以采用网络、电话或其他方式进行表决，或者采用网络、电话或其他方式授权他人代为出席会议并表决。</w:t>
      </w:r>
    </w:p>
    <w:p w:rsidR="00A920A8" w:rsidRDefault="0050632C">
      <w:pPr>
        <w:spacing w:line="360" w:lineRule="auto"/>
        <w:ind w:firstLineChars="200" w:firstLine="480"/>
        <w:rPr>
          <w:bCs/>
          <w:sz w:val="24"/>
          <w:szCs w:val="24"/>
        </w:rPr>
      </w:pPr>
      <w:r>
        <w:rPr>
          <w:rFonts w:hint="eastAsia"/>
          <w:bCs/>
          <w:sz w:val="24"/>
          <w:szCs w:val="24"/>
        </w:rPr>
        <w:t>（五）议事内容与程序</w:t>
      </w:r>
    </w:p>
    <w:p w:rsidR="00A920A8" w:rsidRDefault="0050632C">
      <w:pPr>
        <w:spacing w:line="360" w:lineRule="auto"/>
        <w:ind w:firstLineChars="200" w:firstLine="480"/>
        <w:rPr>
          <w:bCs/>
          <w:sz w:val="24"/>
          <w:szCs w:val="24"/>
        </w:rPr>
      </w:pPr>
      <w:r>
        <w:rPr>
          <w:bCs/>
          <w:sz w:val="24"/>
          <w:szCs w:val="24"/>
        </w:rPr>
        <w:t>1</w:t>
      </w:r>
      <w:r>
        <w:rPr>
          <w:rFonts w:hint="eastAsia"/>
          <w:bCs/>
          <w:sz w:val="24"/>
          <w:szCs w:val="24"/>
        </w:rPr>
        <w:t>、议事内容及提案</w:t>
      </w:r>
      <w:r>
        <w:rPr>
          <w:rFonts w:hint="eastAsia"/>
          <w:bCs/>
          <w:sz w:val="24"/>
          <w:szCs w:val="24"/>
        </w:rPr>
        <w:t>权</w:t>
      </w:r>
    </w:p>
    <w:p w:rsidR="00A920A8" w:rsidRDefault="0050632C">
      <w:pPr>
        <w:spacing w:line="360" w:lineRule="auto"/>
        <w:ind w:firstLineChars="200" w:firstLine="480"/>
        <w:rPr>
          <w:bCs/>
          <w:sz w:val="24"/>
          <w:szCs w:val="24"/>
        </w:rPr>
      </w:pPr>
      <w:r>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920A8" w:rsidRDefault="0050632C">
      <w:pPr>
        <w:spacing w:line="360" w:lineRule="auto"/>
        <w:ind w:firstLineChars="200" w:firstLine="480"/>
        <w:rPr>
          <w:bCs/>
          <w:sz w:val="24"/>
          <w:szCs w:val="24"/>
        </w:rPr>
      </w:pPr>
      <w:r>
        <w:rPr>
          <w:rFonts w:hint="eastAsia"/>
          <w:bCs/>
          <w:sz w:val="24"/>
          <w:szCs w:val="24"/>
        </w:rPr>
        <w:t>基金份额持有人大会的召集人发出召集会议的通知后，对原有提案的修改应当在基金份额持有人大会召开前及时公告。</w:t>
      </w:r>
    </w:p>
    <w:p w:rsidR="00A920A8" w:rsidRDefault="0050632C">
      <w:pPr>
        <w:spacing w:line="360" w:lineRule="auto"/>
        <w:ind w:firstLineChars="200" w:firstLine="480"/>
        <w:rPr>
          <w:bCs/>
          <w:sz w:val="24"/>
          <w:szCs w:val="24"/>
        </w:rPr>
      </w:pPr>
      <w:r>
        <w:rPr>
          <w:rFonts w:hint="eastAsia"/>
          <w:bCs/>
          <w:sz w:val="24"/>
          <w:szCs w:val="24"/>
        </w:rPr>
        <w:t>基金份额持有人大会不得对未事先公告的议事内容进行表决。</w:t>
      </w:r>
    </w:p>
    <w:p w:rsidR="00A920A8" w:rsidRDefault="0050632C">
      <w:pPr>
        <w:spacing w:line="360" w:lineRule="auto"/>
        <w:ind w:firstLineChars="200" w:firstLine="480"/>
        <w:rPr>
          <w:bCs/>
          <w:sz w:val="24"/>
          <w:szCs w:val="24"/>
        </w:rPr>
      </w:pPr>
      <w:r>
        <w:rPr>
          <w:bCs/>
          <w:sz w:val="24"/>
          <w:szCs w:val="24"/>
        </w:rPr>
        <w:t>2</w:t>
      </w:r>
      <w:r>
        <w:rPr>
          <w:rFonts w:hint="eastAsia"/>
          <w:bCs/>
          <w:sz w:val="24"/>
          <w:szCs w:val="24"/>
        </w:rPr>
        <w:t>、议事程序</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）现场开会</w:t>
      </w:r>
    </w:p>
    <w:p w:rsidR="00A920A8" w:rsidRDefault="0050632C">
      <w:pPr>
        <w:spacing w:line="360" w:lineRule="auto"/>
        <w:ind w:firstLineChars="200" w:firstLine="480"/>
        <w:rPr>
          <w:bCs/>
          <w:sz w:val="24"/>
          <w:szCs w:val="24"/>
        </w:rPr>
      </w:pPr>
      <w:r>
        <w:rPr>
          <w:rFonts w:hint="eastAsia"/>
          <w:bCs/>
          <w:sz w:val="24"/>
          <w:szCs w:val="24"/>
        </w:rPr>
        <w:t>在现场开会的方式下，首先由大会主持人按照下列第（七）条规定程序确定和公布监票人，</w:t>
      </w:r>
      <w:r>
        <w:rPr>
          <w:rFonts w:hint="eastAsia"/>
          <w:bCs/>
          <w:sz w:val="24"/>
          <w:szCs w:val="24"/>
        </w:rPr>
        <w:t>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szCs w:val="24"/>
        </w:rPr>
        <w:t>50%</w:t>
      </w:r>
      <w:r>
        <w:rPr>
          <w:rFonts w:hint="eastAsia"/>
          <w:bCs/>
          <w:sz w:val="24"/>
          <w:szCs w:val="24"/>
        </w:rPr>
        <w:t>以上（含</w:t>
      </w:r>
      <w:r>
        <w:rPr>
          <w:bCs/>
          <w:sz w:val="24"/>
          <w:szCs w:val="24"/>
        </w:rPr>
        <w:t>50%</w:t>
      </w:r>
      <w:r>
        <w:rPr>
          <w:rFonts w:hint="eastAsia"/>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rsidR="00A920A8" w:rsidRDefault="0050632C">
      <w:pPr>
        <w:spacing w:line="360" w:lineRule="auto"/>
        <w:ind w:firstLineChars="200" w:firstLine="480"/>
        <w:rPr>
          <w:bCs/>
          <w:sz w:val="24"/>
          <w:szCs w:val="24"/>
        </w:rPr>
      </w:pPr>
      <w:r>
        <w:rPr>
          <w:rFonts w:hint="eastAsia"/>
          <w:bCs/>
          <w:sz w:val="24"/>
          <w:szCs w:val="24"/>
        </w:rPr>
        <w:t>会议召集人应当制作出席会议人员的签名册。</w:t>
      </w:r>
      <w:r>
        <w:rPr>
          <w:rFonts w:hint="eastAsia"/>
          <w:bCs/>
          <w:sz w:val="24"/>
          <w:szCs w:val="24"/>
        </w:rPr>
        <w:t>签名册载明参加会议人员姓名（或单位名称）、身份证明文件号码、持有或代表有表决权的基金份额、委托人</w:t>
      </w:r>
      <w:r>
        <w:rPr>
          <w:rFonts w:hint="eastAsia"/>
          <w:bCs/>
          <w:sz w:val="24"/>
          <w:szCs w:val="24"/>
        </w:rPr>
        <w:lastRenderedPageBreak/>
        <w:t>姓名（或单位名称）和联系方式等事项。</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）通讯开会</w:t>
      </w:r>
    </w:p>
    <w:p w:rsidR="00A920A8" w:rsidRDefault="0050632C">
      <w:pPr>
        <w:spacing w:line="360" w:lineRule="auto"/>
        <w:ind w:firstLineChars="200" w:firstLine="480"/>
        <w:rPr>
          <w:bCs/>
          <w:sz w:val="24"/>
          <w:szCs w:val="24"/>
        </w:rPr>
      </w:pPr>
      <w:r>
        <w:rPr>
          <w:rFonts w:hint="eastAsia"/>
          <w:bCs/>
          <w:sz w:val="24"/>
          <w:szCs w:val="24"/>
        </w:rPr>
        <w:t>在通讯开会的情况下，首先由召集人提前</w:t>
      </w:r>
      <w:r>
        <w:rPr>
          <w:bCs/>
          <w:sz w:val="24"/>
          <w:szCs w:val="24"/>
        </w:rPr>
        <w:t>30</w:t>
      </w:r>
      <w:r>
        <w:rPr>
          <w:rFonts w:hint="eastAsia"/>
          <w:bCs/>
          <w:sz w:val="24"/>
          <w:szCs w:val="24"/>
        </w:rPr>
        <w:t>日公布提案，在所通知的表决截止日期后</w:t>
      </w:r>
      <w:r>
        <w:rPr>
          <w:bCs/>
          <w:sz w:val="24"/>
          <w:szCs w:val="24"/>
        </w:rPr>
        <w:t>2</w:t>
      </w:r>
      <w:r>
        <w:rPr>
          <w:rFonts w:hint="eastAsia"/>
          <w:bCs/>
          <w:sz w:val="24"/>
          <w:szCs w:val="24"/>
        </w:rPr>
        <w:t>个工作日内在公证机关监督下由召集人统计全部有效表决，在公证机关监督下形成决议。</w:t>
      </w:r>
    </w:p>
    <w:p w:rsidR="00A920A8" w:rsidRDefault="0050632C">
      <w:pPr>
        <w:spacing w:line="360" w:lineRule="auto"/>
        <w:ind w:firstLineChars="200" w:firstLine="480"/>
        <w:rPr>
          <w:bCs/>
          <w:sz w:val="24"/>
          <w:szCs w:val="24"/>
        </w:rPr>
      </w:pPr>
      <w:r>
        <w:rPr>
          <w:rFonts w:hint="eastAsia"/>
          <w:bCs/>
          <w:sz w:val="24"/>
          <w:szCs w:val="24"/>
        </w:rPr>
        <w:t>（六）表决</w:t>
      </w:r>
    </w:p>
    <w:p w:rsidR="00A920A8" w:rsidRDefault="0050632C">
      <w:pPr>
        <w:spacing w:line="360" w:lineRule="auto"/>
        <w:ind w:firstLineChars="200" w:firstLine="480"/>
        <w:rPr>
          <w:bCs/>
          <w:sz w:val="24"/>
          <w:szCs w:val="24"/>
        </w:rPr>
      </w:pPr>
      <w:r>
        <w:rPr>
          <w:rFonts w:hint="eastAsia"/>
          <w:bCs/>
          <w:sz w:val="24"/>
          <w:szCs w:val="24"/>
        </w:rPr>
        <w:t>基金份额持有人所持每份基金份额有一票表决权。</w:t>
      </w:r>
    </w:p>
    <w:p w:rsidR="00A920A8" w:rsidRDefault="0050632C">
      <w:pPr>
        <w:spacing w:line="360" w:lineRule="auto"/>
        <w:ind w:firstLineChars="200" w:firstLine="480"/>
        <w:rPr>
          <w:bCs/>
          <w:sz w:val="24"/>
          <w:szCs w:val="24"/>
        </w:rPr>
      </w:pPr>
      <w:r>
        <w:rPr>
          <w:rFonts w:hint="eastAsia"/>
          <w:bCs/>
          <w:sz w:val="24"/>
          <w:szCs w:val="24"/>
        </w:rPr>
        <w:t>基金份额持有人大会决议分为一般决议和特别决议：</w:t>
      </w:r>
    </w:p>
    <w:p w:rsidR="00A920A8" w:rsidRDefault="0050632C">
      <w:pPr>
        <w:spacing w:line="360" w:lineRule="auto"/>
        <w:ind w:firstLineChars="200" w:firstLine="480"/>
        <w:rPr>
          <w:bCs/>
          <w:sz w:val="24"/>
          <w:szCs w:val="24"/>
        </w:rPr>
      </w:pPr>
      <w:r>
        <w:rPr>
          <w:bCs/>
          <w:sz w:val="24"/>
          <w:szCs w:val="24"/>
        </w:rPr>
        <w:t>1</w:t>
      </w:r>
      <w:r>
        <w:rPr>
          <w:rFonts w:hint="eastAsia"/>
          <w:bCs/>
          <w:sz w:val="24"/>
          <w:szCs w:val="24"/>
        </w:rPr>
        <w:t>、一般决议，一般决议须经参加大会的基金份额持有人或其代理人所持表决权的二分之一以上（含二分之一）</w:t>
      </w:r>
      <w:r>
        <w:rPr>
          <w:rFonts w:hint="eastAsia"/>
          <w:bCs/>
          <w:sz w:val="24"/>
          <w:szCs w:val="24"/>
        </w:rPr>
        <w:t>通过方为有效；除下列第</w:t>
      </w:r>
      <w:r>
        <w:rPr>
          <w:bCs/>
          <w:sz w:val="24"/>
          <w:szCs w:val="24"/>
        </w:rPr>
        <w:t>2</w:t>
      </w:r>
      <w:r>
        <w:rPr>
          <w:rFonts w:hint="eastAsia"/>
          <w:bCs/>
          <w:sz w:val="24"/>
          <w:szCs w:val="24"/>
        </w:rPr>
        <w:t>项所规定的须以特别决议通过事项以外的其他事项均以一般决议的方式通过。</w:t>
      </w:r>
    </w:p>
    <w:p w:rsidR="00A920A8" w:rsidRDefault="0050632C">
      <w:pPr>
        <w:spacing w:line="360" w:lineRule="auto"/>
        <w:ind w:firstLineChars="200" w:firstLine="480"/>
        <w:rPr>
          <w:bCs/>
          <w:sz w:val="24"/>
          <w:szCs w:val="24"/>
        </w:rPr>
      </w:pPr>
      <w:r>
        <w:rPr>
          <w:bCs/>
          <w:sz w:val="24"/>
          <w:szCs w:val="24"/>
        </w:rPr>
        <w:t>2</w:t>
      </w:r>
      <w:r>
        <w:rPr>
          <w:rFonts w:hint="eastAsia"/>
          <w:bCs/>
          <w:sz w:val="24"/>
          <w:szCs w:val="24"/>
        </w:rPr>
        <w:t>、特别决议，特别决议应当经参加大会的基金份额持有人或其代理人所持表决权的三分之二以上（含三分之二）通过方可做出。除法律法规、中国证监会另有规定或基金合同另有约定外，转换基金运作方式、更换基金管理人或者基金托管人、终止《基金合同》、本基金与其他基金合并以特别决议通过方为有效。</w:t>
      </w:r>
    </w:p>
    <w:p w:rsidR="00A920A8" w:rsidRDefault="0050632C">
      <w:pPr>
        <w:spacing w:line="360" w:lineRule="auto"/>
        <w:ind w:firstLineChars="200" w:firstLine="480"/>
        <w:rPr>
          <w:bCs/>
          <w:sz w:val="24"/>
          <w:szCs w:val="24"/>
        </w:rPr>
      </w:pPr>
      <w:r>
        <w:rPr>
          <w:rFonts w:hint="eastAsia"/>
          <w:bCs/>
          <w:sz w:val="24"/>
          <w:szCs w:val="24"/>
        </w:rPr>
        <w:t>基金份额持有人大会采取记名方式进行投票表决。</w:t>
      </w:r>
    </w:p>
    <w:p w:rsidR="00A920A8" w:rsidRDefault="0050632C">
      <w:pPr>
        <w:spacing w:line="360" w:lineRule="auto"/>
        <w:ind w:firstLineChars="200" w:firstLine="480"/>
        <w:rPr>
          <w:bCs/>
          <w:sz w:val="24"/>
          <w:szCs w:val="24"/>
        </w:rPr>
      </w:pPr>
      <w:r>
        <w:rPr>
          <w:rFonts w:hint="eastAsia"/>
          <w:bCs/>
          <w:sz w:val="24"/>
          <w:szCs w:val="24"/>
        </w:rPr>
        <w:t>采取通讯方式进行表决时，除非在计票时有充分的相反证据证明，否则提交符合会议通知中规定的确认投资</w:t>
      </w:r>
      <w:r>
        <w:rPr>
          <w:rFonts w:hint="eastAsia"/>
          <w:bCs/>
          <w:sz w:val="24"/>
          <w:szCs w:val="24"/>
        </w:rPr>
        <w:t>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A920A8" w:rsidRDefault="0050632C">
      <w:pPr>
        <w:spacing w:line="360" w:lineRule="auto"/>
        <w:ind w:firstLineChars="200" w:firstLine="480"/>
        <w:rPr>
          <w:bCs/>
          <w:sz w:val="24"/>
          <w:szCs w:val="24"/>
        </w:rPr>
      </w:pPr>
      <w:r>
        <w:rPr>
          <w:rFonts w:hint="eastAsia"/>
          <w:bCs/>
          <w:sz w:val="24"/>
          <w:szCs w:val="24"/>
        </w:rPr>
        <w:t>基金份额持有人大会的各项提案或同一项提案内并列的各项议题应当分开审议、逐项表决。</w:t>
      </w:r>
    </w:p>
    <w:p w:rsidR="00A920A8" w:rsidRDefault="0050632C">
      <w:pPr>
        <w:spacing w:line="360" w:lineRule="auto"/>
        <w:ind w:firstLineChars="200" w:firstLine="480"/>
        <w:rPr>
          <w:bCs/>
          <w:sz w:val="24"/>
          <w:szCs w:val="24"/>
        </w:rPr>
      </w:pPr>
      <w:r>
        <w:rPr>
          <w:rFonts w:hint="eastAsia"/>
          <w:bCs/>
          <w:sz w:val="24"/>
          <w:szCs w:val="24"/>
        </w:rPr>
        <w:t>（七）计票</w:t>
      </w:r>
    </w:p>
    <w:p w:rsidR="00A920A8" w:rsidRDefault="0050632C">
      <w:pPr>
        <w:spacing w:line="360" w:lineRule="auto"/>
        <w:ind w:firstLineChars="200" w:firstLine="480"/>
        <w:rPr>
          <w:bCs/>
          <w:sz w:val="24"/>
          <w:szCs w:val="24"/>
        </w:rPr>
      </w:pPr>
      <w:r>
        <w:rPr>
          <w:bCs/>
          <w:sz w:val="24"/>
          <w:szCs w:val="24"/>
        </w:rPr>
        <w:t>1</w:t>
      </w:r>
      <w:r>
        <w:rPr>
          <w:rFonts w:hint="eastAsia"/>
          <w:bCs/>
          <w:sz w:val="24"/>
          <w:szCs w:val="24"/>
        </w:rPr>
        <w:t>、现场开会</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w:t>
      </w:r>
      <w:r>
        <w:rPr>
          <w:rFonts w:hint="eastAsia"/>
          <w:bCs/>
          <w:sz w:val="24"/>
          <w:szCs w:val="24"/>
        </w:rPr>
        <w:t>行召集或大会虽然由基金管理人或基金托管人召集，但是基金管理人或基金托管人未出席大会的，基金份额持有人大会的主持人应当在会议开始</w:t>
      </w:r>
      <w:r>
        <w:rPr>
          <w:rFonts w:hint="eastAsia"/>
          <w:bCs/>
          <w:sz w:val="24"/>
          <w:szCs w:val="24"/>
        </w:rPr>
        <w:lastRenderedPageBreak/>
        <w:t>后宣布在出席会议的基金份额持有人中选举三名基金份额持有人代表担任监票人。基金管理人或基金托管人不出席大会的，不影响计票的效力。</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）监票人应当在基金份额持有人表决后立即进行清点并由大会主持人当场公布计票结果。</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）计票过程应由公证机关予以公证</w:t>
      </w:r>
      <w:r>
        <w:rPr>
          <w:bCs/>
          <w:sz w:val="24"/>
          <w:szCs w:val="24"/>
        </w:rPr>
        <w:t>,</w:t>
      </w:r>
      <w:r>
        <w:rPr>
          <w:rFonts w:hint="eastAsia"/>
          <w:bCs/>
          <w:sz w:val="24"/>
          <w:szCs w:val="24"/>
        </w:rPr>
        <w:t>基金管理人或基金托管人拒不出席大会的，不影响计票的效力。</w:t>
      </w:r>
    </w:p>
    <w:p w:rsidR="00A920A8" w:rsidRDefault="0050632C">
      <w:pPr>
        <w:spacing w:line="360" w:lineRule="auto"/>
        <w:ind w:firstLineChars="200" w:firstLine="480"/>
        <w:rPr>
          <w:bCs/>
          <w:sz w:val="24"/>
          <w:szCs w:val="24"/>
        </w:rPr>
      </w:pPr>
      <w:r>
        <w:rPr>
          <w:bCs/>
          <w:sz w:val="24"/>
          <w:szCs w:val="24"/>
        </w:rPr>
        <w:t>2</w:t>
      </w:r>
      <w:r>
        <w:rPr>
          <w:rFonts w:hint="eastAsia"/>
          <w:bCs/>
          <w:sz w:val="24"/>
          <w:szCs w:val="24"/>
        </w:rPr>
        <w:t>、通讯开会</w:t>
      </w:r>
    </w:p>
    <w:p w:rsidR="00A920A8" w:rsidRDefault="0050632C">
      <w:pPr>
        <w:spacing w:line="360" w:lineRule="auto"/>
        <w:ind w:firstLineChars="200" w:firstLine="480"/>
        <w:rPr>
          <w:bCs/>
          <w:sz w:val="24"/>
          <w:szCs w:val="24"/>
        </w:rPr>
      </w:pPr>
      <w:r>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A920A8" w:rsidRDefault="0050632C">
      <w:pPr>
        <w:spacing w:line="360" w:lineRule="auto"/>
        <w:ind w:firstLineChars="200" w:firstLine="480"/>
        <w:rPr>
          <w:bCs/>
          <w:sz w:val="24"/>
          <w:szCs w:val="24"/>
        </w:rPr>
      </w:pPr>
      <w:r>
        <w:rPr>
          <w:rFonts w:hint="eastAsia"/>
          <w:bCs/>
          <w:sz w:val="24"/>
          <w:szCs w:val="24"/>
        </w:rPr>
        <w:t>（八）生效与公告</w:t>
      </w:r>
    </w:p>
    <w:p w:rsidR="00A920A8" w:rsidRDefault="0050632C">
      <w:pPr>
        <w:spacing w:line="360" w:lineRule="auto"/>
        <w:ind w:firstLineChars="200" w:firstLine="480"/>
        <w:rPr>
          <w:bCs/>
          <w:sz w:val="24"/>
          <w:szCs w:val="24"/>
        </w:rPr>
      </w:pPr>
      <w:r>
        <w:rPr>
          <w:rFonts w:hint="eastAsia"/>
          <w:bCs/>
          <w:sz w:val="24"/>
          <w:szCs w:val="24"/>
        </w:rPr>
        <w:t>基金份额持有人大会的决议，召集人应当自通过之日起</w:t>
      </w:r>
      <w:r>
        <w:rPr>
          <w:bCs/>
          <w:sz w:val="24"/>
          <w:szCs w:val="24"/>
        </w:rPr>
        <w:t>5</w:t>
      </w:r>
      <w:r>
        <w:rPr>
          <w:rFonts w:hint="eastAsia"/>
          <w:bCs/>
          <w:sz w:val="24"/>
          <w:szCs w:val="24"/>
        </w:rPr>
        <w:t>日内报中国证监会备案。</w:t>
      </w:r>
    </w:p>
    <w:p w:rsidR="00A920A8" w:rsidRDefault="0050632C">
      <w:pPr>
        <w:spacing w:line="360" w:lineRule="auto"/>
        <w:ind w:firstLineChars="200" w:firstLine="480"/>
        <w:rPr>
          <w:bCs/>
          <w:sz w:val="24"/>
          <w:szCs w:val="24"/>
        </w:rPr>
      </w:pPr>
      <w:r>
        <w:rPr>
          <w:rFonts w:hint="eastAsia"/>
          <w:bCs/>
          <w:sz w:val="24"/>
          <w:szCs w:val="24"/>
        </w:rPr>
        <w:t>基金份额持有人大会的决议自表决通过之日起生效。</w:t>
      </w:r>
    </w:p>
    <w:p w:rsidR="00A920A8" w:rsidRDefault="0050632C">
      <w:pPr>
        <w:spacing w:line="360" w:lineRule="auto"/>
        <w:ind w:firstLineChars="200" w:firstLine="480"/>
        <w:rPr>
          <w:bCs/>
          <w:sz w:val="24"/>
          <w:szCs w:val="24"/>
        </w:rPr>
      </w:pPr>
      <w:r>
        <w:rPr>
          <w:rFonts w:hint="eastAsia"/>
          <w:bCs/>
          <w:sz w:val="24"/>
          <w:szCs w:val="24"/>
        </w:rPr>
        <w:t>基金份额持有人大会决议自生效之日起按规定在指定媒介上公告。如果采用通讯方式进行表决，在公告基金份额持有人大会决议</w:t>
      </w:r>
      <w:r>
        <w:rPr>
          <w:rFonts w:hint="eastAsia"/>
          <w:bCs/>
          <w:sz w:val="24"/>
          <w:szCs w:val="24"/>
        </w:rPr>
        <w:t>时，必须将公证书全文、公证机构、公证员姓名等一同公告。</w:t>
      </w:r>
    </w:p>
    <w:p w:rsidR="00A920A8" w:rsidRDefault="0050632C">
      <w:pPr>
        <w:spacing w:line="360" w:lineRule="auto"/>
        <w:ind w:firstLineChars="200" w:firstLine="480"/>
        <w:rPr>
          <w:bCs/>
          <w:sz w:val="24"/>
          <w:szCs w:val="24"/>
        </w:rPr>
      </w:pPr>
      <w:r>
        <w:rPr>
          <w:rFonts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A920A8" w:rsidRDefault="0050632C">
      <w:pPr>
        <w:spacing w:line="360" w:lineRule="auto"/>
        <w:ind w:firstLineChars="200" w:firstLine="480"/>
        <w:rPr>
          <w:szCs w:val="24"/>
        </w:rPr>
      </w:pPr>
      <w:r>
        <w:rPr>
          <w:rFonts w:hint="eastAsia"/>
          <w:sz w:val="24"/>
          <w:szCs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w:t>
      </w:r>
      <w:r>
        <w:rPr>
          <w:rFonts w:hint="eastAsia"/>
          <w:bCs/>
          <w:sz w:val="24"/>
          <w:szCs w:val="24"/>
        </w:rPr>
        <w:t>并履行适当程序后</w:t>
      </w:r>
      <w:r>
        <w:rPr>
          <w:rFonts w:hint="eastAsia"/>
          <w:sz w:val="24"/>
          <w:szCs w:val="24"/>
        </w:rPr>
        <w:t>，可直接对本部分内容进行修改和调整，无需召开基金份额持</w:t>
      </w:r>
      <w:r>
        <w:rPr>
          <w:rFonts w:hint="eastAsia"/>
          <w:sz w:val="24"/>
          <w:szCs w:val="24"/>
        </w:rPr>
        <w:lastRenderedPageBreak/>
        <w:t>有人大会审议。</w:t>
      </w:r>
    </w:p>
    <w:p w:rsidR="00A920A8" w:rsidRDefault="0050632C">
      <w:pPr>
        <w:spacing w:line="360" w:lineRule="auto"/>
        <w:ind w:firstLineChars="200" w:firstLine="480"/>
        <w:rPr>
          <w:szCs w:val="24"/>
        </w:rPr>
      </w:pPr>
      <w:r>
        <w:rPr>
          <w:rFonts w:hint="eastAsia"/>
          <w:sz w:val="24"/>
          <w:szCs w:val="24"/>
        </w:rPr>
        <w:t>C</w:t>
      </w:r>
      <w:r>
        <w:rPr>
          <w:rFonts w:hint="eastAsia"/>
          <w:sz w:val="24"/>
          <w:szCs w:val="24"/>
        </w:rPr>
        <w:t>、基金合同解除和终止的事由、程序以及基金财产清算方式</w:t>
      </w:r>
    </w:p>
    <w:p w:rsidR="00A920A8" w:rsidRDefault="0050632C">
      <w:pPr>
        <w:spacing w:line="360" w:lineRule="auto"/>
        <w:ind w:firstLineChars="200" w:firstLine="480"/>
        <w:rPr>
          <w:bCs/>
          <w:sz w:val="24"/>
          <w:szCs w:val="24"/>
        </w:rPr>
      </w:pPr>
      <w:r>
        <w:rPr>
          <w:bCs/>
          <w:sz w:val="24"/>
          <w:szCs w:val="24"/>
        </w:rPr>
        <w:t>（</w:t>
      </w:r>
      <w:r>
        <w:rPr>
          <w:rFonts w:hint="eastAsia"/>
          <w:bCs/>
          <w:sz w:val="24"/>
          <w:szCs w:val="24"/>
        </w:rPr>
        <w:t>一）《基金合同》的变更</w:t>
      </w:r>
    </w:p>
    <w:p w:rsidR="00A920A8" w:rsidRDefault="0050632C">
      <w:pPr>
        <w:autoSpaceDE w:val="0"/>
        <w:autoSpaceDN w:val="0"/>
        <w:adjustRightInd w:val="0"/>
        <w:spacing w:line="360" w:lineRule="auto"/>
        <w:ind w:firstLineChars="200" w:firstLine="480"/>
        <w:jc w:val="left"/>
        <w:rPr>
          <w:bCs/>
          <w:sz w:val="24"/>
          <w:szCs w:val="24"/>
        </w:rPr>
      </w:pPr>
      <w:r>
        <w:rPr>
          <w:bCs/>
          <w:sz w:val="24"/>
          <w:szCs w:val="24"/>
        </w:rPr>
        <w:t>1</w:t>
      </w:r>
      <w:r>
        <w:rPr>
          <w:rFonts w:hint="eastAsia"/>
          <w:bCs/>
          <w:sz w:val="24"/>
          <w:szCs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920A8" w:rsidRDefault="0050632C">
      <w:pPr>
        <w:spacing w:line="360" w:lineRule="auto"/>
        <w:ind w:firstLineChars="200" w:firstLine="480"/>
        <w:rPr>
          <w:bCs/>
          <w:sz w:val="24"/>
          <w:szCs w:val="24"/>
        </w:rPr>
      </w:pPr>
      <w:r>
        <w:rPr>
          <w:bCs/>
          <w:sz w:val="24"/>
          <w:szCs w:val="24"/>
        </w:rPr>
        <w:t>2</w:t>
      </w:r>
      <w:r>
        <w:rPr>
          <w:rFonts w:hint="eastAsia"/>
          <w:bCs/>
          <w:sz w:val="24"/>
          <w:szCs w:val="24"/>
        </w:rPr>
        <w:t>、关于《基金合同》变更的基金份额持有人大会决议自生效后方可执行，自决议生效后按规定在指定媒介公告。</w:t>
      </w:r>
    </w:p>
    <w:p w:rsidR="00A920A8" w:rsidRDefault="0050632C">
      <w:pPr>
        <w:spacing w:line="360" w:lineRule="auto"/>
        <w:ind w:firstLineChars="200" w:firstLine="480"/>
        <w:rPr>
          <w:bCs/>
          <w:sz w:val="24"/>
          <w:szCs w:val="24"/>
        </w:rPr>
      </w:pPr>
      <w:r>
        <w:rPr>
          <w:rFonts w:hint="eastAsia"/>
          <w:bCs/>
          <w:sz w:val="24"/>
          <w:szCs w:val="24"/>
        </w:rPr>
        <w:t>（二）《基金合同》的终止事由</w:t>
      </w:r>
    </w:p>
    <w:p w:rsidR="00A920A8" w:rsidRDefault="0050632C">
      <w:pPr>
        <w:spacing w:line="360" w:lineRule="auto"/>
        <w:ind w:firstLineChars="200" w:firstLine="480"/>
        <w:rPr>
          <w:bCs/>
          <w:sz w:val="24"/>
          <w:szCs w:val="24"/>
        </w:rPr>
      </w:pPr>
      <w:r>
        <w:rPr>
          <w:rFonts w:hint="eastAsia"/>
          <w:bCs/>
          <w:sz w:val="24"/>
          <w:szCs w:val="24"/>
        </w:rPr>
        <w:t>有下列情形之一的，经履行相关程序后，《基金合</w:t>
      </w:r>
      <w:r>
        <w:rPr>
          <w:rFonts w:hint="eastAsia"/>
          <w:bCs/>
          <w:sz w:val="24"/>
          <w:szCs w:val="24"/>
        </w:rPr>
        <w:t>同》应当终止：</w:t>
      </w:r>
    </w:p>
    <w:p w:rsidR="00A920A8" w:rsidRDefault="0050632C">
      <w:pPr>
        <w:spacing w:line="360" w:lineRule="auto"/>
        <w:ind w:firstLineChars="200" w:firstLine="480"/>
        <w:rPr>
          <w:bCs/>
          <w:sz w:val="24"/>
          <w:szCs w:val="24"/>
        </w:rPr>
      </w:pPr>
      <w:r>
        <w:rPr>
          <w:bCs/>
          <w:sz w:val="24"/>
          <w:szCs w:val="24"/>
        </w:rPr>
        <w:t>1</w:t>
      </w:r>
      <w:r>
        <w:rPr>
          <w:rFonts w:hint="eastAsia"/>
          <w:bCs/>
          <w:sz w:val="24"/>
          <w:szCs w:val="24"/>
        </w:rPr>
        <w:t>、基金份额持有人大会决定终止的；</w:t>
      </w:r>
    </w:p>
    <w:p w:rsidR="00A920A8" w:rsidRDefault="0050632C">
      <w:pPr>
        <w:spacing w:line="360" w:lineRule="auto"/>
        <w:ind w:firstLineChars="200" w:firstLine="480"/>
        <w:rPr>
          <w:bCs/>
          <w:sz w:val="24"/>
          <w:szCs w:val="24"/>
        </w:rPr>
      </w:pPr>
      <w:r>
        <w:rPr>
          <w:bCs/>
          <w:sz w:val="24"/>
          <w:szCs w:val="24"/>
        </w:rPr>
        <w:t>2</w:t>
      </w:r>
      <w:r>
        <w:rPr>
          <w:rFonts w:hint="eastAsia"/>
          <w:bCs/>
          <w:sz w:val="24"/>
          <w:szCs w:val="24"/>
        </w:rPr>
        <w:t>、基金管理人、基金托管人职责终止，在</w:t>
      </w:r>
      <w:r>
        <w:rPr>
          <w:bCs/>
          <w:sz w:val="24"/>
          <w:szCs w:val="24"/>
        </w:rPr>
        <w:t>6</w:t>
      </w:r>
      <w:r>
        <w:rPr>
          <w:rFonts w:hint="eastAsia"/>
          <w:bCs/>
          <w:sz w:val="24"/>
          <w:szCs w:val="24"/>
        </w:rPr>
        <w:t>个月内没有新基金管理人、新基金托管人承接的；</w:t>
      </w:r>
    </w:p>
    <w:p w:rsidR="00A920A8" w:rsidRDefault="0050632C">
      <w:pPr>
        <w:spacing w:line="360" w:lineRule="auto"/>
        <w:ind w:firstLineChars="200" w:firstLine="480"/>
        <w:rPr>
          <w:bCs/>
          <w:sz w:val="24"/>
          <w:szCs w:val="24"/>
        </w:rPr>
      </w:pPr>
      <w:r>
        <w:rPr>
          <w:rFonts w:hint="eastAsia"/>
          <w:bCs/>
          <w:sz w:val="24"/>
          <w:szCs w:val="24"/>
        </w:rPr>
        <w:t>3</w:t>
      </w:r>
      <w:r>
        <w:rPr>
          <w:rFonts w:hint="eastAsia"/>
          <w:bCs/>
          <w:sz w:val="24"/>
          <w:szCs w:val="24"/>
        </w:rPr>
        <w:t>、本基金连续</w:t>
      </w:r>
      <w:r>
        <w:rPr>
          <w:rFonts w:hint="eastAsia"/>
          <w:bCs/>
          <w:sz w:val="24"/>
          <w:szCs w:val="24"/>
        </w:rPr>
        <w:t>50</w:t>
      </w:r>
      <w:r>
        <w:rPr>
          <w:rFonts w:hint="eastAsia"/>
          <w:bCs/>
          <w:sz w:val="24"/>
          <w:szCs w:val="24"/>
        </w:rPr>
        <w:t>个工作日出现基金份额持有人数量不满</w:t>
      </w:r>
      <w:r>
        <w:rPr>
          <w:rFonts w:hint="eastAsia"/>
          <w:bCs/>
          <w:sz w:val="24"/>
          <w:szCs w:val="24"/>
        </w:rPr>
        <w:t>200</w:t>
      </w:r>
      <w:r>
        <w:rPr>
          <w:rFonts w:hint="eastAsia"/>
          <w:bCs/>
          <w:sz w:val="24"/>
          <w:szCs w:val="24"/>
        </w:rPr>
        <w:t>人或者基金资产净值低于</w:t>
      </w:r>
      <w:r>
        <w:rPr>
          <w:rFonts w:hint="eastAsia"/>
          <w:bCs/>
          <w:sz w:val="24"/>
          <w:szCs w:val="24"/>
        </w:rPr>
        <w:t>5000</w:t>
      </w:r>
      <w:r>
        <w:rPr>
          <w:rFonts w:hint="eastAsia"/>
          <w:bCs/>
          <w:sz w:val="24"/>
          <w:szCs w:val="24"/>
        </w:rPr>
        <w:t>万元情形的；</w:t>
      </w:r>
    </w:p>
    <w:p w:rsidR="00A920A8" w:rsidRDefault="0050632C">
      <w:pPr>
        <w:spacing w:line="360" w:lineRule="auto"/>
        <w:ind w:firstLineChars="200" w:firstLine="480"/>
        <w:rPr>
          <w:bCs/>
          <w:sz w:val="24"/>
          <w:szCs w:val="24"/>
        </w:rPr>
      </w:pPr>
      <w:r>
        <w:rPr>
          <w:bCs/>
          <w:sz w:val="24"/>
          <w:szCs w:val="24"/>
        </w:rPr>
        <w:t>4</w:t>
      </w:r>
      <w:r>
        <w:rPr>
          <w:rFonts w:hint="eastAsia"/>
          <w:bCs/>
          <w:sz w:val="24"/>
          <w:szCs w:val="24"/>
        </w:rPr>
        <w:t>、《基金合同》约定的其他情形；</w:t>
      </w:r>
    </w:p>
    <w:p w:rsidR="00A920A8" w:rsidRDefault="0050632C">
      <w:pPr>
        <w:spacing w:line="360" w:lineRule="auto"/>
        <w:ind w:firstLineChars="200" w:firstLine="480"/>
        <w:rPr>
          <w:bCs/>
          <w:sz w:val="24"/>
          <w:szCs w:val="24"/>
        </w:rPr>
      </w:pPr>
      <w:r>
        <w:rPr>
          <w:bCs/>
          <w:sz w:val="24"/>
          <w:szCs w:val="24"/>
        </w:rPr>
        <w:t>5</w:t>
      </w:r>
      <w:r>
        <w:rPr>
          <w:rFonts w:hint="eastAsia"/>
          <w:bCs/>
          <w:sz w:val="24"/>
          <w:szCs w:val="24"/>
        </w:rPr>
        <w:t>、相关法律法规和中国证监会规定的其他情况。</w:t>
      </w:r>
    </w:p>
    <w:p w:rsidR="00A920A8" w:rsidRDefault="0050632C">
      <w:pPr>
        <w:spacing w:line="360" w:lineRule="auto"/>
        <w:ind w:firstLineChars="200" w:firstLine="480"/>
        <w:rPr>
          <w:bCs/>
          <w:sz w:val="24"/>
          <w:szCs w:val="24"/>
        </w:rPr>
      </w:pPr>
      <w:r>
        <w:rPr>
          <w:rFonts w:hint="eastAsia"/>
          <w:bCs/>
          <w:sz w:val="24"/>
          <w:szCs w:val="24"/>
        </w:rPr>
        <w:t>（三）基金财产的清算</w:t>
      </w:r>
    </w:p>
    <w:p w:rsidR="00A920A8" w:rsidRDefault="0050632C">
      <w:pPr>
        <w:spacing w:line="360" w:lineRule="auto"/>
        <w:ind w:firstLineChars="200" w:firstLine="480"/>
        <w:rPr>
          <w:bCs/>
          <w:sz w:val="24"/>
          <w:szCs w:val="24"/>
        </w:rPr>
      </w:pPr>
      <w:r>
        <w:rPr>
          <w:bCs/>
          <w:sz w:val="24"/>
          <w:szCs w:val="24"/>
        </w:rPr>
        <w:t>1</w:t>
      </w:r>
      <w:r>
        <w:rPr>
          <w:rFonts w:hint="eastAsia"/>
          <w:bCs/>
          <w:sz w:val="24"/>
          <w:szCs w:val="24"/>
        </w:rPr>
        <w:t>、基金财产清算小组：自出现《基金合同》终止事由之日起</w:t>
      </w:r>
      <w:r>
        <w:rPr>
          <w:bCs/>
          <w:sz w:val="24"/>
          <w:szCs w:val="24"/>
        </w:rPr>
        <w:t>30</w:t>
      </w:r>
      <w:r>
        <w:rPr>
          <w:rFonts w:hint="eastAsia"/>
          <w:bCs/>
          <w:sz w:val="24"/>
          <w:szCs w:val="24"/>
        </w:rPr>
        <w:t>个工作日内成立清算小组，基金管理人组织基金财产清算小组并在中国证监会的监督下进行基金清算。</w:t>
      </w:r>
    </w:p>
    <w:p w:rsidR="00A920A8" w:rsidRDefault="0050632C">
      <w:pPr>
        <w:spacing w:line="360" w:lineRule="auto"/>
        <w:ind w:firstLineChars="200" w:firstLine="480"/>
        <w:rPr>
          <w:bCs/>
          <w:sz w:val="24"/>
          <w:szCs w:val="24"/>
        </w:rPr>
      </w:pPr>
      <w:r>
        <w:rPr>
          <w:bCs/>
          <w:sz w:val="24"/>
          <w:szCs w:val="24"/>
        </w:rPr>
        <w:t>2</w:t>
      </w:r>
      <w:r>
        <w:rPr>
          <w:rFonts w:hint="eastAsia"/>
          <w:bCs/>
          <w:sz w:val="24"/>
          <w:szCs w:val="24"/>
        </w:rPr>
        <w:t>、基金财产清算小组</w:t>
      </w:r>
      <w:r>
        <w:rPr>
          <w:rFonts w:hint="eastAsia"/>
          <w:bCs/>
          <w:sz w:val="24"/>
          <w:szCs w:val="24"/>
        </w:rPr>
        <w:t>组成：基金财产清算小组成员由基金管理人、基金托管人、具有从事证券</w:t>
      </w:r>
      <w:r>
        <w:rPr>
          <w:rFonts w:hint="eastAsia"/>
          <w:sz w:val="24"/>
          <w:szCs w:val="24"/>
        </w:rPr>
        <w:t>、期货</w:t>
      </w:r>
      <w:r>
        <w:rPr>
          <w:rFonts w:hint="eastAsia"/>
          <w:bCs/>
          <w:sz w:val="24"/>
          <w:szCs w:val="24"/>
        </w:rPr>
        <w:t>相关业务资格的注册会计师、律师以及中国证监会指定的人员组成。基金财产清算小组可以聘用必要的工作人员。</w:t>
      </w:r>
    </w:p>
    <w:p w:rsidR="00A920A8" w:rsidRDefault="0050632C">
      <w:pPr>
        <w:spacing w:line="360" w:lineRule="auto"/>
        <w:ind w:firstLineChars="200" w:firstLine="480"/>
        <w:rPr>
          <w:bCs/>
          <w:sz w:val="24"/>
          <w:szCs w:val="24"/>
        </w:rPr>
      </w:pPr>
      <w:r>
        <w:rPr>
          <w:bCs/>
          <w:sz w:val="24"/>
          <w:szCs w:val="24"/>
        </w:rPr>
        <w:t>3</w:t>
      </w:r>
      <w:r>
        <w:rPr>
          <w:rFonts w:hint="eastAsia"/>
          <w:bCs/>
          <w:sz w:val="24"/>
          <w:szCs w:val="24"/>
        </w:rPr>
        <w:t>、基金财产清算小组职责：基金财产清算小组负责基金财产的保管、清理、估价、变现和分配。基金财产清算小组可以依法进行必要的民事活动。</w:t>
      </w:r>
    </w:p>
    <w:p w:rsidR="00A920A8" w:rsidRDefault="0050632C">
      <w:pPr>
        <w:spacing w:line="360" w:lineRule="auto"/>
        <w:ind w:firstLineChars="200" w:firstLine="480"/>
        <w:rPr>
          <w:bCs/>
          <w:sz w:val="24"/>
          <w:szCs w:val="24"/>
        </w:rPr>
      </w:pPr>
      <w:r>
        <w:rPr>
          <w:bCs/>
          <w:sz w:val="24"/>
          <w:szCs w:val="24"/>
        </w:rPr>
        <w:t>4</w:t>
      </w:r>
      <w:r>
        <w:rPr>
          <w:rFonts w:hint="eastAsia"/>
          <w:bCs/>
          <w:sz w:val="24"/>
          <w:szCs w:val="24"/>
        </w:rPr>
        <w:t>、基金财产清算程序：</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）《基金合同》终止情形出现时，由基金财产清算小组统一接管基金；</w:t>
      </w:r>
    </w:p>
    <w:p w:rsidR="00A920A8" w:rsidRDefault="0050632C">
      <w:pPr>
        <w:spacing w:line="360" w:lineRule="auto"/>
        <w:ind w:firstLineChars="200" w:firstLine="480"/>
        <w:rPr>
          <w:bCs/>
          <w:sz w:val="24"/>
          <w:szCs w:val="24"/>
        </w:rPr>
      </w:pPr>
      <w:r>
        <w:rPr>
          <w:rFonts w:hint="eastAsia"/>
          <w:bCs/>
          <w:sz w:val="24"/>
          <w:szCs w:val="24"/>
        </w:rPr>
        <w:lastRenderedPageBreak/>
        <w:t>（</w:t>
      </w:r>
      <w:r>
        <w:rPr>
          <w:bCs/>
          <w:sz w:val="24"/>
          <w:szCs w:val="24"/>
        </w:rPr>
        <w:t>2</w:t>
      </w:r>
      <w:r>
        <w:rPr>
          <w:rFonts w:hint="eastAsia"/>
          <w:bCs/>
          <w:sz w:val="24"/>
          <w:szCs w:val="24"/>
        </w:rPr>
        <w:t>）对基金财产和债权债务进行清理和确认；</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）对基金财产进行估值和变现；</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）制作清算报告；</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）聘请会计师事务所对清算报告进行外部审计，聘请律师事务所对清算报告出具法律意见书；</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）将清算报告报中国证监会备案并公告；</w:t>
      </w:r>
    </w:p>
    <w:p w:rsidR="00A920A8" w:rsidRDefault="0050632C">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）对基金剩余财产进行分配。</w:t>
      </w:r>
    </w:p>
    <w:p w:rsidR="00A920A8" w:rsidRDefault="0050632C">
      <w:pPr>
        <w:spacing w:line="360" w:lineRule="auto"/>
        <w:ind w:firstLineChars="200" w:firstLine="480"/>
        <w:rPr>
          <w:bCs/>
          <w:sz w:val="24"/>
          <w:szCs w:val="24"/>
        </w:rPr>
      </w:pPr>
      <w:r>
        <w:rPr>
          <w:bCs/>
          <w:sz w:val="24"/>
          <w:szCs w:val="24"/>
        </w:rPr>
        <w:t>5</w:t>
      </w:r>
      <w:r>
        <w:rPr>
          <w:rFonts w:hint="eastAsia"/>
          <w:bCs/>
          <w:sz w:val="24"/>
          <w:szCs w:val="24"/>
        </w:rPr>
        <w:t>、基金财产清算的期限为</w:t>
      </w:r>
      <w:r>
        <w:rPr>
          <w:bCs/>
          <w:sz w:val="24"/>
          <w:szCs w:val="24"/>
        </w:rPr>
        <w:t>6</w:t>
      </w:r>
      <w:r>
        <w:rPr>
          <w:rFonts w:hint="eastAsia"/>
          <w:bCs/>
          <w:sz w:val="24"/>
          <w:szCs w:val="24"/>
        </w:rPr>
        <w:t>个月，但因本基金所持证券的流动性受到限制而不能及时变现的，清算期限相应顺延。</w:t>
      </w:r>
    </w:p>
    <w:p w:rsidR="00A920A8" w:rsidRDefault="0050632C">
      <w:pPr>
        <w:spacing w:line="360" w:lineRule="auto"/>
        <w:ind w:firstLineChars="200" w:firstLine="480"/>
        <w:rPr>
          <w:bCs/>
          <w:sz w:val="24"/>
          <w:szCs w:val="24"/>
        </w:rPr>
      </w:pPr>
      <w:r>
        <w:rPr>
          <w:rFonts w:hint="eastAsia"/>
          <w:bCs/>
          <w:sz w:val="24"/>
          <w:szCs w:val="24"/>
        </w:rPr>
        <w:t>（四）清算费用</w:t>
      </w:r>
    </w:p>
    <w:p w:rsidR="00A920A8" w:rsidRDefault="0050632C">
      <w:pPr>
        <w:spacing w:line="360" w:lineRule="auto"/>
        <w:ind w:firstLineChars="200" w:firstLine="480"/>
        <w:rPr>
          <w:bCs/>
          <w:sz w:val="24"/>
          <w:szCs w:val="24"/>
        </w:rPr>
      </w:pPr>
      <w:r>
        <w:rPr>
          <w:rFonts w:hint="eastAsia"/>
          <w:bCs/>
          <w:sz w:val="24"/>
          <w:szCs w:val="24"/>
        </w:rPr>
        <w:t>清算费用是指基金财产清算小组在进行基金清算过程中发生的所有合理费用，清算费用由基金财产清算小组优先从基金财产中支付。</w:t>
      </w:r>
    </w:p>
    <w:p w:rsidR="00A920A8" w:rsidRDefault="0050632C">
      <w:pPr>
        <w:spacing w:line="360" w:lineRule="auto"/>
        <w:ind w:firstLineChars="200" w:firstLine="480"/>
        <w:rPr>
          <w:bCs/>
          <w:sz w:val="24"/>
          <w:szCs w:val="24"/>
        </w:rPr>
      </w:pPr>
      <w:r>
        <w:rPr>
          <w:rFonts w:hint="eastAsia"/>
          <w:bCs/>
          <w:sz w:val="24"/>
          <w:szCs w:val="24"/>
        </w:rPr>
        <w:t>（五）基金财产清算剩余资产的分配</w:t>
      </w:r>
    </w:p>
    <w:p w:rsidR="00A920A8" w:rsidRDefault="0050632C">
      <w:pPr>
        <w:spacing w:line="360" w:lineRule="auto"/>
        <w:ind w:firstLineChars="200" w:firstLine="480"/>
        <w:rPr>
          <w:bCs/>
          <w:sz w:val="24"/>
          <w:szCs w:val="24"/>
        </w:rPr>
      </w:pPr>
      <w:r>
        <w:rPr>
          <w:rFonts w:hint="eastAsia"/>
          <w:bCs/>
          <w:sz w:val="24"/>
          <w:szCs w:val="24"/>
        </w:rPr>
        <w:t>依据基金财产清算的分配方案，将基金财产清算后的全部剩余资产扣除基金财产清算费用、交</w:t>
      </w:r>
      <w:r>
        <w:rPr>
          <w:rFonts w:hint="eastAsia"/>
          <w:bCs/>
          <w:sz w:val="24"/>
          <w:szCs w:val="24"/>
        </w:rPr>
        <w:t>纳所欠税款并清偿基金债务后，按基金份额持有人持有的基金份额比例进行分配。</w:t>
      </w:r>
    </w:p>
    <w:p w:rsidR="00A920A8" w:rsidRDefault="0050632C">
      <w:pPr>
        <w:spacing w:line="360" w:lineRule="auto"/>
        <w:ind w:firstLineChars="200" w:firstLine="480"/>
        <w:rPr>
          <w:bCs/>
          <w:sz w:val="24"/>
          <w:szCs w:val="24"/>
        </w:rPr>
      </w:pPr>
      <w:r>
        <w:rPr>
          <w:rFonts w:hint="eastAsia"/>
          <w:bCs/>
          <w:sz w:val="24"/>
          <w:szCs w:val="24"/>
        </w:rPr>
        <w:t>（六）基金财产清算的公告</w:t>
      </w:r>
    </w:p>
    <w:p w:rsidR="00A920A8" w:rsidRDefault="0050632C">
      <w:pPr>
        <w:spacing w:line="360" w:lineRule="auto"/>
        <w:ind w:firstLineChars="200" w:firstLine="480"/>
        <w:rPr>
          <w:bCs/>
          <w:sz w:val="24"/>
          <w:szCs w:val="24"/>
        </w:rPr>
      </w:pPr>
      <w:r>
        <w:rPr>
          <w:rFonts w:hint="eastAsia"/>
          <w:bCs/>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sz w:val="24"/>
          <w:szCs w:val="24"/>
        </w:rPr>
        <w:t>5</w:t>
      </w:r>
      <w:r>
        <w:rPr>
          <w:rFonts w:hint="eastAsia"/>
          <w:bCs/>
          <w:sz w:val="24"/>
          <w:szCs w:val="24"/>
        </w:rPr>
        <w:t>个工作日内由基金财产清算小组进行公告。</w:t>
      </w:r>
    </w:p>
    <w:p w:rsidR="00A920A8" w:rsidRDefault="0050632C">
      <w:pPr>
        <w:spacing w:line="360" w:lineRule="auto"/>
        <w:ind w:firstLineChars="200" w:firstLine="480"/>
        <w:rPr>
          <w:bCs/>
          <w:sz w:val="24"/>
          <w:szCs w:val="24"/>
        </w:rPr>
      </w:pPr>
      <w:r>
        <w:rPr>
          <w:rFonts w:hint="eastAsia"/>
          <w:bCs/>
          <w:sz w:val="24"/>
          <w:szCs w:val="24"/>
        </w:rPr>
        <w:t>（七）基金财产清算账册及文件的保存</w:t>
      </w:r>
    </w:p>
    <w:p w:rsidR="00A920A8" w:rsidRDefault="0050632C">
      <w:pPr>
        <w:spacing w:line="360" w:lineRule="auto"/>
        <w:ind w:firstLineChars="200" w:firstLine="480"/>
        <w:rPr>
          <w:bCs/>
          <w:szCs w:val="24"/>
        </w:rPr>
      </w:pPr>
      <w:r>
        <w:rPr>
          <w:rFonts w:hint="eastAsia"/>
          <w:bCs/>
          <w:sz w:val="24"/>
          <w:szCs w:val="24"/>
        </w:rPr>
        <w:t>基金财产清算账册及有关文件由基金托管人保存</w:t>
      </w:r>
      <w:r>
        <w:rPr>
          <w:bCs/>
          <w:sz w:val="24"/>
          <w:szCs w:val="24"/>
        </w:rPr>
        <w:t>15</w:t>
      </w:r>
      <w:r>
        <w:rPr>
          <w:rFonts w:hint="eastAsia"/>
          <w:bCs/>
          <w:sz w:val="24"/>
          <w:szCs w:val="24"/>
        </w:rPr>
        <w:t>年以上。</w:t>
      </w:r>
    </w:p>
    <w:p w:rsidR="00A920A8" w:rsidRDefault="0050632C">
      <w:pPr>
        <w:spacing w:line="360" w:lineRule="auto"/>
        <w:ind w:firstLineChars="200" w:firstLine="480"/>
        <w:rPr>
          <w:bCs/>
          <w:szCs w:val="24"/>
        </w:rPr>
      </w:pPr>
      <w:r>
        <w:rPr>
          <w:rFonts w:hint="eastAsia"/>
          <w:bCs/>
          <w:sz w:val="24"/>
          <w:szCs w:val="24"/>
        </w:rPr>
        <w:t>D</w:t>
      </w:r>
      <w:r>
        <w:rPr>
          <w:rFonts w:hint="eastAsia"/>
          <w:bCs/>
          <w:sz w:val="24"/>
          <w:szCs w:val="24"/>
        </w:rPr>
        <w:t>、争议解决方式</w:t>
      </w:r>
    </w:p>
    <w:p w:rsidR="00A920A8" w:rsidRDefault="0050632C">
      <w:pPr>
        <w:spacing w:line="360" w:lineRule="auto"/>
        <w:ind w:firstLineChars="200" w:firstLine="480"/>
        <w:rPr>
          <w:bCs/>
          <w:sz w:val="24"/>
          <w:szCs w:val="24"/>
        </w:rPr>
      </w:pPr>
      <w:r>
        <w:rPr>
          <w:bCs/>
          <w:sz w:val="24"/>
          <w:szCs w:val="24"/>
        </w:rPr>
        <w:t>各方当事人同意，因《基金合同》而产生的或与《基金合同》有关的一切争议，如经友好协商未</w:t>
      </w:r>
      <w:r>
        <w:rPr>
          <w:bCs/>
          <w:sz w:val="24"/>
          <w:szCs w:val="24"/>
        </w:rPr>
        <w:t>能解决的，</w:t>
      </w:r>
      <w:r>
        <w:rPr>
          <w:rFonts w:hint="eastAsia"/>
          <w:bCs/>
          <w:sz w:val="24"/>
          <w:szCs w:val="24"/>
        </w:rPr>
        <w:t>任何一方均有权将争议提交中国国际经济贸易仲裁委员会按照其届时有效的仲裁规则进行仲裁，仲裁地点为北京。仲裁裁决是终局性的并对各方当事人具有约束力，仲裁费用由败诉方承担。</w:t>
      </w:r>
    </w:p>
    <w:p w:rsidR="00A920A8" w:rsidRDefault="0050632C">
      <w:pPr>
        <w:spacing w:line="360" w:lineRule="auto"/>
        <w:ind w:firstLineChars="200" w:firstLine="480"/>
        <w:rPr>
          <w:bCs/>
          <w:sz w:val="24"/>
          <w:szCs w:val="24"/>
        </w:rPr>
      </w:pPr>
      <w:r>
        <w:rPr>
          <w:rFonts w:hint="eastAsia"/>
          <w:bCs/>
          <w:sz w:val="24"/>
          <w:szCs w:val="24"/>
        </w:rPr>
        <w:t>争议处理期间，各方当事人应恪守各自的职责，继续忠实、勤勉、尽责地履</w:t>
      </w:r>
      <w:r>
        <w:rPr>
          <w:rFonts w:hint="eastAsia"/>
          <w:bCs/>
          <w:sz w:val="24"/>
          <w:szCs w:val="24"/>
        </w:rPr>
        <w:lastRenderedPageBreak/>
        <w:t>行基金合同规定的义务，维护基金份额持有人的合法权益。</w:t>
      </w:r>
    </w:p>
    <w:p w:rsidR="00A920A8" w:rsidRDefault="0050632C">
      <w:pPr>
        <w:spacing w:line="360" w:lineRule="auto"/>
        <w:ind w:firstLineChars="200" w:firstLine="480"/>
        <w:rPr>
          <w:bCs/>
          <w:sz w:val="24"/>
          <w:szCs w:val="24"/>
        </w:rPr>
      </w:pPr>
      <w:r>
        <w:rPr>
          <w:bCs/>
          <w:sz w:val="24"/>
          <w:szCs w:val="24"/>
        </w:rPr>
        <w:t>《基金合同》受中国法律</w:t>
      </w:r>
      <w:r>
        <w:rPr>
          <w:rFonts w:hint="eastAsia"/>
          <w:bCs/>
          <w:sz w:val="24"/>
          <w:szCs w:val="24"/>
        </w:rPr>
        <w:t>（为基金合同之目的，不包括香港特别行政区、澳门特别行政区和台湾地区法律）</w:t>
      </w:r>
      <w:r>
        <w:rPr>
          <w:bCs/>
          <w:sz w:val="24"/>
          <w:szCs w:val="24"/>
        </w:rPr>
        <w:t>管辖。</w:t>
      </w:r>
    </w:p>
    <w:p w:rsidR="00A920A8" w:rsidRDefault="0050632C">
      <w:pPr>
        <w:spacing w:line="360" w:lineRule="auto"/>
        <w:ind w:firstLineChars="200" w:firstLine="480"/>
        <w:rPr>
          <w:rFonts w:ascii="宋体" w:hAnsi="宋体"/>
          <w:sz w:val="24"/>
          <w:szCs w:val="24"/>
        </w:rPr>
      </w:pPr>
      <w:r>
        <w:rPr>
          <w:rFonts w:ascii="宋体" w:hAnsi="宋体" w:hint="eastAsia"/>
          <w:sz w:val="24"/>
          <w:szCs w:val="24"/>
        </w:rPr>
        <w:t>E</w:t>
      </w:r>
      <w:r>
        <w:rPr>
          <w:rFonts w:ascii="宋体" w:hAnsi="宋体" w:hint="eastAsia"/>
          <w:sz w:val="24"/>
          <w:szCs w:val="24"/>
        </w:rPr>
        <w:t>、基金合同存放地和投资者取得基金合同的方式</w:t>
      </w:r>
    </w:p>
    <w:p w:rsidR="00A920A8" w:rsidRDefault="0050632C">
      <w:pPr>
        <w:spacing w:line="360" w:lineRule="auto"/>
        <w:ind w:firstLineChars="200" w:firstLine="480"/>
        <w:rPr>
          <w:bCs/>
          <w:szCs w:val="24"/>
        </w:rPr>
      </w:pPr>
      <w:r>
        <w:rPr>
          <w:rFonts w:hint="eastAsia"/>
          <w:bCs/>
          <w:sz w:val="24"/>
          <w:szCs w:val="24"/>
        </w:rPr>
        <w:t>《基金合同》可印制成册，供投资者在基金管理人、基金托管人、销售机构</w:t>
      </w:r>
      <w:r>
        <w:rPr>
          <w:rFonts w:hint="eastAsia"/>
          <w:bCs/>
          <w:sz w:val="24"/>
          <w:szCs w:val="24"/>
        </w:rPr>
        <w:t>的办公场所和营业场所查阅。</w:t>
      </w:r>
    </w:p>
    <w:p w:rsidR="00A920A8" w:rsidRDefault="0050632C">
      <w:pPr>
        <w:pStyle w:val="1"/>
        <w:spacing w:before="340" w:after="330"/>
        <w:jc w:val="center"/>
        <w:rPr>
          <w:rFonts w:hAnsi="宋体"/>
          <w:bCs/>
          <w:color w:val="auto"/>
          <w:kern w:val="44"/>
          <w:szCs w:val="24"/>
        </w:rPr>
      </w:pPr>
      <w:bookmarkStart w:id="195" w:name="_Toc344296363"/>
      <w:bookmarkStart w:id="196" w:name="_Toc20784"/>
      <w:bookmarkStart w:id="197" w:name="_Toc335642087"/>
      <w:bookmarkStart w:id="198" w:name="_Toc7715"/>
      <w:bookmarkStart w:id="199" w:name="_Toc8677"/>
      <w:bookmarkStart w:id="200" w:name="_Toc233456288"/>
      <w:bookmarkStart w:id="201" w:name="_Toc493766487"/>
      <w:bookmarkStart w:id="202" w:name="_Toc13450"/>
      <w:bookmarkStart w:id="203" w:name="_Toc4638"/>
      <w:r>
        <w:rPr>
          <w:rFonts w:hAnsi="宋体"/>
          <w:bCs/>
          <w:color w:val="auto"/>
          <w:kern w:val="44"/>
          <w:szCs w:val="24"/>
        </w:rPr>
        <w:t>十九、基金托管协议的内容摘要</w:t>
      </w:r>
      <w:bookmarkEnd w:id="195"/>
      <w:bookmarkEnd w:id="196"/>
      <w:bookmarkEnd w:id="197"/>
      <w:bookmarkEnd w:id="198"/>
      <w:bookmarkEnd w:id="199"/>
      <w:bookmarkEnd w:id="200"/>
      <w:bookmarkEnd w:id="201"/>
      <w:bookmarkEnd w:id="202"/>
      <w:bookmarkEnd w:id="203"/>
    </w:p>
    <w:p w:rsidR="00A920A8" w:rsidRDefault="0050632C">
      <w:pPr>
        <w:spacing w:line="360" w:lineRule="auto"/>
        <w:ind w:firstLineChars="200" w:firstLine="480"/>
        <w:rPr>
          <w:sz w:val="24"/>
          <w:szCs w:val="24"/>
        </w:rPr>
      </w:pPr>
      <w:r>
        <w:rPr>
          <w:rFonts w:hint="eastAsia"/>
          <w:sz w:val="24"/>
          <w:szCs w:val="24"/>
        </w:rPr>
        <w:t>A</w:t>
      </w:r>
      <w:r>
        <w:rPr>
          <w:rFonts w:hint="eastAsia"/>
          <w:sz w:val="24"/>
          <w:szCs w:val="24"/>
        </w:rPr>
        <w:t>、托管协议当事人</w:t>
      </w:r>
    </w:p>
    <w:p w:rsidR="00A920A8" w:rsidRDefault="0050632C">
      <w:pPr>
        <w:spacing w:line="360" w:lineRule="auto"/>
        <w:ind w:firstLineChars="200" w:firstLine="480"/>
        <w:rPr>
          <w:sz w:val="24"/>
          <w:szCs w:val="24"/>
        </w:rPr>
      </w:pPr>
      <w:r>
        <w:rPr>
          <w:rFonts w:hint="eastAsia"/>
          <w:sz w:val="24"/>
          <w:szCs w:val="24"/>
        </w:rPr>
        <w:t>（一）基金管理人（或简称“管理人”）</w:t>
      </w:r>
    </w:p>
    <w:p w:rsidR="00A920A8" w:rsidRDefault="0050632C">
      <w:pPr>
        <w:spacing w:line="360" w:lineRule="auto"/>
        <w:ind w:firstLineChars="200" w:firstLine="480"/>
        <w:rPr>
          <w:sz w:val="24"/>
          <w:szCs w:val="24"/>
        </w:rPr>
      </w:pPr>
      <w:r>
        <w:rPr>
          <w:rFonts w:hint="eastAsia"/>
          <w:sz w:val="24"/>
          <w:szCs w:val="24"/>
        </w:rPr>
        <w:t>名称：华商基金管理有限公司</w:t>
      </w:r>
    </w:p>
    <w:p w:rsidR="00A920A8" w:rsidRDefault="0050632C">
      <w:pPr>
        <w:spacing w:line="360" w:lineRule="auto"/>
        <w:ind w:firstLineChars="200" w:firstLine="480"/>
        <w:rPr>
          <w:sz w:val="24"/>
          <w:szCs w:val="24"/>
        </w:rPr>
      </w:pPr>
      <w:r>
        <w:rPr>
          <w:rFonts w:hint="eastAsia"/>
          <w:sz w:val="24"/>
          <w:szCs w:val="24"/>
        </w:rPr>
        <w:t>住所：北京市西城区平安里西大街</w:t>
      </w:r>
      <w:r>
        <w:rPr>
          <w:rFonts w:hint="eastAsia"/>
          <w:sz w:val="24"/>
          <w:szCs w:val="24"/>
        </w:rPr>
        <w:t>28</w:t>
      </w:r>
      <w:r>
        <w:rPr>
          <w:rFonts w:hint="eastAsia"/>
          <w:sz w:val="24"/>
          <w:szCs w:val="24"/>
        </w:rPr>
        <w:t>号楼</w:t>
      </w:r>
      <w:r>
        <w:rPr>
          <w:rFonts w:hint="eastAsia"/>
          <w:sz w:val="24"/>
          <w:szCs w:val="24"/>
        </w:rPr>
        <w:t>19</w:t>
      </w:r>
      <w:r>
        <w:rPr>
          <w:rFonts w:hint="eastAsia"/>
          <w:sz w:val="24"/>
          <w:szCs w:val="24"/>
        </w:rPr>
        <w:t>层</w:t>
      </w:r>
    </w:p>
    <w:p w:rsidR="00A920A8" w:rsidRDefault="0050632C">
      <w:pPr>
        <w:spacing w:line="360" w:lineRule="auto"/>
        <w:ind w:firstLineChars="200" w:firstLine="480"/>
        <w:rPr>
          <w:sz w:val="24"/>
          <w:szCs w:val="24"/>
        </w:rPr>
      </w:pPr>
      <w:r>
        <w:rPr>
          <w:rFonts w:hint="eastAsia"/>
          <w:sz w:val="24"/>
          <w:szCs w:val="24"/>
        </w:rPr>
        <w:t>法定代表人</w:t>
      </w:r>
      <w:r>
        <w:rPr>
          <w:rFonts w:hint="eastAsia"/>
          <w:sz w:val="24"/>
          <w:szCs w:val="24"/>
        </w:rPr>
        <w:t xml:space="preserve">: </w:t>
      </w:r>
      <w:r>
        <w:rPr>
          <w:rFonts w:hint="eastAsia"/>
          <w:sz w:val="24"/>
          <w:szCs w:val="24"/>
        </w:rPr>
        <w:t>陈牧原</w:t>
      </w:r>
    </w:p>
    <w:p w:rsidR="00A920A8" w:rsidRDefault="0050632C">
      <w:pPr>
        <w:spacing w:line="360" w:lineRule="auto"/>
        <w:ind w:firstLineChars="200" w:firstLine="480"/>
        <w:rPr>
          <w:sz w:val="24"/>
          <w:szCs w:val="24"/>
        </w:rPr>
      </w:pPr>
      <w:r>
        <w:rPr>
          <w:rFonts w:hint="eastAsia"/>
          <w:sz w:val="24"/>
          <w:szCs w:val="24"/>
        </w:rPr>
        <w:t>成立时间：</w:t>
      </w:r>
      <w:r>
        <w:rPr>
          <w:rFonts w:hint="eastAsia"/>
          <w:sz w:val="24"/>
          <w:szCs w:val="24"/>
        </w:rPr>
        <w:t>2005</w:t>
      </w:r>
      <w:r>
        <w:rPr>
          <w:rFonts w:hint="eastAsia"/>
          <w:sz w:val="24"/>
          <w:szCs w:val="24"/>
        </w:rPr>
        <w:t>年</w:t>
      </w:r>
      <w:r>
        <w:rPr>
          <w:rFonts w:hint="eastAsia"/>
          <w:sz w:val="24"/>
          <w:szCs w:val="24"/>
        </w:rPr>
        <w:t>12</w:t>
      </w:r>
      <w:r>
        <w:rPr>
          <w:rFonts w:hint="eastAsia"/>
          <w:sz w:val="24"/>
          <w:szCs w:val="24"/>
        </w:rPr>
        <w:t>月</w:t>
      </w:r>
      <w:r>
        <w:rPr>
          <w:rFonts w:hint="eastAsia"/>
          <w:sz w:val="24"/>
          <w:szCs w:val="24"/>
        </w:rPr>
        <w:t>20</w:t>
      </w:r>
      <w:r>
        <w:rPr>
          <w:rFonts w:hint="eastAsia"/>
          <w:sz w:val="24"/>
          <w:szCs w:val="24"/>
        </w:rPr>
        <w:t>日</w:t>
      </w:r>
    </w:p>
    <w:p w:rsidR="00A920A8" w:rsidRDefault="0050632C">
      <w:pPr>
        <w:spacing w:line="360" w:lineRule="auto"/>
        <w:ind w:firstLineChars="200" w:firstLine="480"/>
        <w:rPr>
          <w:sz w:val="24"/>
          <w:szCs w:val="24"/>
        </w:rPr>
      </w:pPr>
      <w:r>
        <w:rPr>
          <w:rFonts w:hint="eastAsia"/>
          <w:sz w:val="24"/>
          <w:szCs w:val="24"/>
        </w:rPr>
        <w:t>批准设立机关：中国证券监督管理委员会</w:t>
      </w:r>
    </w:p>
    <w:p w:rsidR="00A920A8" w:rsidRDefault="0050632C">
      <w:pPr>
        <w:spacing w:line="360" w:lineRule="auto"/>
        <w:ind w:firstLineChars="200" w:firstLine="480"/>
        <w:rPr>
          <w:sz w:val="24"/>
          <w:szCs w:val="24"/>
        </w:rPr>
      </w:pPr>
      <w:r>
        <w:rPr>
          <w:rFonts w:hint="eastAsia"/>
          <w:sz w:val="24"/>
          <w:szCs w:val="24"/>
        </w:rPr>
        <w:t>批准设立文号：证监基金字【</w:t>
      </w:r>
      <w:r>
        <w:rPr>
          <w:rFonts w:hint="eastAsia"/>
          <w:sz w:val="24"/>
          <w:szCs w:val="24"/>
        </w:rPr>
        <w:t>2005</w:t>
      </w:r>
      <w:r>
        <w:rPr>
          <w:rFonts w:hint="eastAsia"/>
          <w:sz w:val="24"/>
          <w:szCs w:val="24"/>
        </w:rPr>
        <w:t>】</w:t>
      </w:r>
      <w:r>
        <w:rPr>
          <w:rFonts w:hint="eastAsia"/>
          <w:sz w:val="24"/>
          <w:szCs w:val="24"/>
        </w:rPr>
        <w:t>160</w:t>
      </w:r>
      <w:r>
        <w:rPr>
          <w:rFonts w:hint="eastAsia"/>
          <w:sz w:val="24"/>
          <w:szCs w:val="24"/>
        </w:rPr>
        <w:t>号</w:t>
      </w:r>
    </w:p>
    <w:p w:rsidR="00A920A8" w:rsidRDefault="0050632C">
      <w:pPr>
        <w:spacing w:line="360" w:lineRule="auto"/>
        <w:ind w:firstLineChars="200" w:firstLine="480"/>
        <w:rPr>
          <w:sz w:val="24"/>
          <w:szCs w:val="24"/>
        </w:rPr>
      </w:pPr>
      <w:r>
        <w:rPr>
          <w:rFonts w:hint="eastAsia"/>
          <w:sz w:val="24"/>
          <w:szCs w:val="24"/>
        </w:rPr>
        <w:t>组织形式：其他有限责任公司</w:t>
      </w:r>
    </w:p>
    <w:p w:rsidR="00A920A8" w:rsidRDefault="0050632C">
      <w:pPr>
        <w:spacing w:line="360" w:lineRule="auto"/>
        <w:ind w:firstLineChars="200" w:firstLine="480"/>
        <w:rPr>
          <w:sz w:val="24"/>
          <w:szCs w:val="24"/>
        </w:rPr>
      </w:pPr>
      <w:r>
        <w:rPr>
          <w:rFonts w:hint="eastAsia"/>
          <w:sz w:val="24"/>
          <w:szCs w:val="24"/>
        </w:rPr>
        <w:t>注册资本：壹亿元人民币</w:t>
      </w:r>
    </w:p>
    <w:p w:rsidR="00A920A8" w:rsidRDefault="0050632C">
      <w:pPr>
        <w:spacing w:line="360" w:lineRule="auto"/>
        <w:ind w:firstLineChars="200" w:firstLine="480"/>
        <w:rPr>
          <w:sz w:val="24"/>
          <w:szCs w:val="24"/>
        </w:rPr>
      </w:pPr>
      <w:r>
        <w:rPr>
          <w:rFonts w:hint="eastAsia"/>
          <w:sz w:val="24"/>
          <w:szCs w:val="24"/>
        </w:rPr>
        <w:t>经营范围：基金募集；基金销售；资产管理和中国证监会许可的其他业务</w:t>
      </w:r>
    </w:p>
    <w:p w:rsidR="00A920A8" w:rsidRDefault="0050632C">
      <w:pPr>
        <w:spacing w:line="360" w:lineRule="auto"/>
        <w:ind w:firstLineChars="200" w:firstLine="480"/>
        <w:rPr>
          <w:sz w:val="24"/>
          <w:szCs w:val="24"/>
        </w:rPr>
      </w:pPr>
      <w:r>
        <w:rPr>
          <w:rFonts w:hint="eastAsia"/>
          <w:sz w:val="24"/>
          <w:szCs w:val="24"/>
        </w:rPr>
        <w:t>存续期间：持续经营</w:t>
      </w:r>
    </w:p>
    <w:p w:rsidR="00A920A8" w:rsidRDefault="0050632C">
      <w:pPr>
        <w:spacing w:line="360" w:lineRule="auto"/>
        <w:ind w:firstLineChars="200" w:firstLine="480"/>
        <w:rPr>
          <w:sz w:val="24"/>
          <w:szCs w:val="24"/>
        </w:rPr>
      </w:pPr>
      <w:r>
        <w:rPr>
          <w:rFonts w:hint="eastAsia"/>
          <w:sz w:val="24"/>
          <w:szCs w:val="24"/>
        </w:rPr>
        <w:t>（二）基金托管人（或简称“托管人”）</w:t>
      </w:r>
    </w:p>
    <w:p w:rsidR="00A920A8" w:rsidRDefault="0050632C">
      <w:pPr>
        <w:spacing w:line="360" w:lineRule="auto"/>
        <w:ind w:firstLineChars="200" w:firstLine="480"/>
        <w:rPr>
          <w:sz w:val="24"/>
          <w:szCs w:val="24"/>
        </w:rPr>
      </w:pPr>
      <w:r>
        <w:rPr>
          <w:rFonts w:hint="eastAsia"/>
          <w:sz w:val="24"/>
          <w:szCs w:val="24"/>
        </w:rPr>
        <w:t>名称：中国银行股份有限公司</w:t>
      </w:r>
    </w:p>
    <w:p w:rsidR="00A920A8" w:rsidRDefault="0050632C">
      <w:pPr>
        <w:spacing w:line="360" w:lineRule="auto"/>
        <w:ind w:firstLineChars="200" w:firstLine="480"/>
        <w:rPr>
          <w:sz w:val="24"/>
          <w:szCs w:val="24"/>
        </w:rPr>
      </w:pPr>
      <w:r>
        <w:rPr>
          <w:rFonts w:hint="eastAsia"/>
          <w:sz w:val="24"/>
          <w:szCs w:val="24"/>
        </w:rPr>
        <w:t>住所：北京市西城区复兴门内大街</w:t>
      </w:r>
      <w:r>
        <w:rPr>
          <w:rFonts w:hint="eastAsia"/>
          <w:sz w:val="24"/>
          <w:szCs w:val="24"/>
        </w:rPr>
        <w:t>1</w:t>
      </w:r>
      <w:r>
        <w:rPr>
          <w:rFonts w:hint="eastAsia"/>
          <w:sz w:val="24"/>
          <w:szCs w:val="24"/>
        </w:rPr>
        <w:t>号</w:t>
      </w:r>
    </w:p>
    <w:p w:rsidR="00A920A8" w:rsidRDefault="0050632C">
      <w:pPr>
        <w:spacing w:line="360" w:lineRule="auto"/>
        <w:ind w:firstLineChars="200" w:firstLine="480"/>
        <w:rPr>
          <w:sz w:val="24"/>
          <w:szCs w:val="24"/>
        </w:rPr>
      </w:pPr>
      <w:r>
        <w:rPr>
          <w:rFonts w:hint="eastAsia"/>
          <w:sz w:val="24"/>
          <w:szCs w:val="24"/>
        </w:rPr>
        <w:t>法定代表人</w:t>
      </w:r>
      <w:r>
        <w:rPr>
          <w:rFonts w:hint="eastAsia"/>
          <w:sz w:val="24"/>
          <w:szCs w:val="24"/>
        </w:rPr>
        <w:t xml:space="preserve">: </w:t>
      </w:r>
      <w:r>
        <w:rPr>
          <w:rFonts w:hint="eastAsia"/>
          <w:sz w:val="24"/>
          <w:szCs w:val="24"/>
        </w:rPr>
        <w:t>刘连舸</w:t>
      </w:r>
    </w:p>
    <w:p w:rsidR="00A920A8" w:rsidRDefault="0050632C">
      <w:pPr>
        <w:spacing w:line="360" w:lineRule="auto"/>
        <w:ind w:firstLineChars="200" w:firstLine="480"/>
        <w:rPr>
          <w:sz w:val="24"/>
          <w:szCs w:val="24"/>
        </w:rPr>
      </w:pPr>
      <w:r>
        <w:rPr>
          <w:rFonts w:hint="eastAsia"/>
          <w:sz w:val="24"/>
          <w:szCs w:val="24"/>
        </w:rPr>
        <w:t>成立时间：</w:t>
      </w:r>
      <w:r>
        <w:rPr>
          <w:rFonts w:hint="eastAsia"/>
          <w:sz w:val="24"/>
          <w:szCs w:val="24"/>
        </w:rPr>
        <w:t xml:space="preserve"> 1983</w:t>
      </w:r>
      <w:r>
        <w:rPr>
          <w:rFonts w:hint="eastAsia"/>
          <w:sz w:val="24"/>
          <w:szCs w:val="24"/>
        </w:rPr>
        <w:t>年</w:t>
      </w:r>
      <w:r>
        <w:rPr>
          <w:rFonts w:hint="eastAsia"/>
          <w:sz w:val="24"/>
          <w:szCs w:val="24"/>
        </w:rPr>
        <w:t>10</w:t>
      </w:r>
      <w:r>
        <w:rPr>
          <w:rFonts w:hint="eastAsia"/>
          <w:sz w:val="24"/>
          <w:szCs w:val="24"/>
        </w:rPr>
        <w:t>月</w:t>
      </w:r>
      <w:r>
        <w:rPr>
          <w:rFonts w:hint="eastAsia"/>
          <w:sz w:val="24"/>
          <w:szCs w:val="24"/>
        </w:rPr>
        <w:t>31</w:t>
      </w:r>
      <w:r>
        <w:rPr>
          <w:rFonts w:hint="eastAsia"/>
          <w:sz w:val="24"/>
          <w:szCs w:val="24"/>
        </w:rPr>
        <w:t>日</w:t>
      </w:r>
    </w:p>
    <w:p w:rsidR="00A920A8" w:rsidRDefault="0050632C">
      <w:pPr>
        <w:spacing w:line="360" w:lineRule="auto"/>
        <w:ind w:firstLineChars="200" w:firstLine="480"/>
        <w:rPr>
          <w:sz w:val="24"/>
          <w:szCs w:val="24"/>
        </w:rPr>
      </w:pPr>
      <w:r>
        <w:rPr>
          <w:rFonts w:hint="eastAsia"/>
          <w:sz w:val="24"/>
          <w:szCs w:val="24"/>
        </w:rPr>
        <w:t>基金托管业务批准文号：中国证监会证监基字【</w:t>
      </w:r>
      <w:r>
        <w:rPr>
          <w:rFonts w:hint="eastAsia"/>
          <w:sz w:val="24"/>
          <w:szCs w:val="24"/>
        </w:rPr>
        <w:t>1998</w:t>
      </w:r>
      <w:r>
        <w:rPr>
          <w:rFonts w:hint="eastAsia"/>
          <w:sz w:val="24"/>
          <w:szCs w:val="24"/>
        </w:rPr>
        <w:t>】</w:t>
      </w:r>
      <w:r>
        <w:rPr>
          <w:rFonts w:hint="eastAsia"/>
          <w:sz w:val="24"/>
          <w:szCs w:val="24"/>
        </w:rPr>
        <w:t>24</w:t>
      </w:r>
      <w:r>
        <w:rPr>
          <w:rFonts w:hint="eastAsia"/>
          <w:sz w:val="24"/>
          <w:szCs w:val="24"/>
        </w:rPr>
        <w:t>号</w:t>
      </w:r>
    </w:p>
    <w:p w:rsidR="00A920A8" w:rsidRDefault="0050632C">
      <w:pPr>
        <w:spacing w:line="360" w:lineRule="auto"/>
        <w:ind w:firstLineChars="200" w:firstLine="480"/>
        <w:rPr>
          <w:sz w:val="24"/>
          <w:szCs w:val="24"/>
        </w:rPr>
      </w:pPr>
      <w:r>
        <w:rPr>
          <w:rFonts w:hint="eastAsia"/>
          <w:sz w:val="24"/>
          <w:szCs w:val="24"/>
        </w:rPr>
        <w:t>组织形式：股份有限公司</w:t>
      </w:r>
    </w:p>
    <w:p w:rsidR="00A920A8" w:rsidRDefault="0050632C">
      <w:pPr>
        <w:spacing w:line="360" w:lineRule="auto"/>
        <w:ind w:firstLineChars="200" w:firstLine="480"/>
        <w:rPr>
          <w:sz w:val="24"/>
          <w:szCs w:val="24"/>
        </w:rPr>
      </w:pPr>
      <w:r>
        <w:rPr>
          <w:rFonts w:hint="eastAsia"/>
          <w:sz w:val="24"/>
          <w:szCs w:val="24"/>
        </w:rPr>
        <w:t>注册资本：人民币贰仟玖佰肆拾叁亿捌仟柒佰柒拾玖万壹仟贰佰肆拾壹元整</w:t>
      </w:r>
    </w:p>
    <w:p w:rsidR="00A920A8" w:rsidRDefault="0050632C">
      <w:pPr>
        <w:spacing w:line="360" w:lineRule="auto"/>
        <w:ind w:firstLineChars="200" w:firstLine="480"/>
        <w:rPr>
          <w:sz w:val="24"/>
          <w:szCs w:val="24"/>
        </w:rPr>
      </w:pPr>
      <w:r>
        <w:rPr>
          <w:rFonts w:hint="eastAsia"/>
          <w:sz w:val="24"/>
          <w:szCs w:val="24"/>
        </w:rPr>
        <w:t>经营范围：吸收人民币存款；发放短期、中期和长期贷款；办理结算；办理</w:t>
      </w:r>
      <w:r>
        <w:rPr>
          <w:rFonts w:hint="eastAsia"/>
          <w:sz w:val="24"/>
          <w:szCs w:val="24"/>
        </w:rPr>
        <w:lastRenderedPageBreak/>
        <w:t>票据贴现；发行金融债券；代理发行、代理兑付、承销政府债券；买卖政府债券；从事同业拆借；提供信用证服务及担保；代理收付款项及代理保险业务；提供保险箱服务；外汇存款；外汇贷款；</w:t>
      </w:r>
      <w:r>
        <w:rPr>
          <w:rFonts w:hint="eastAsia"/>
          <w:sz w:val="24"/>
          <w:szCs w:val="24"/>
        </w:rPr>
        <w:t>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A920A8" w:rsidRDefault="0050632C">
      <w:pPr>
        <w:spacing w:line="360" w:lineRule="auto"/>
        <w:ind w:firstLineChars="200" w:firstLine="480"/>
        <w:rPr>
          <w:sz w:val="24"/>
          <w:szCs w:val="24"/>
        </w:rPr>
      </w:pPr>
      <w:r>
        <w:rPr>
          <w:rFonts w:hint="eastAsia"/>
          <w:sz w:val="24"/>
          <w:szCs w:val="24"/>
        </w:rPr>
        <w:t>存续期间：持续经营</w:t>
      </w:r>
    </w:p>
    <w:p w:rsidR="00A920A8" w:rsidRDefault="0050632C">
      <w:pPr>
        <w:spacing w:line="360" w:lineRule="auto"/>
        <w:ind w:firstLineChars="200" w:firstLine="480"/>
        <w:rPr>
          <w:sz w:val="24"/>
          <w:szCs w:val="24"/>
        </w:rPr>
      </w:pPr>
      <w:r>
        <w:rPr>
          <w:rFonts w:hint="eastAsia"/>
          <w:sz w:val="24"/>
          <w:szCs w:val="24"/>
        </w:rPr>
        <w:t>B</w:t>
      </w:r>
      <w:r>
        <w:rPr>
          <w:sz w:val="24"/>
          <w:szCs w:val="24"/>
        </w:rPr>
        <w:t>、</w:t>
      </w:r>
      <w:r>
        <w:rPr>
          <w:rFonts w:hint="eastAsia"/>
          <w:sz w:val="24"/>
          <w:szCs w:val="24"/>
        </w:rPr>
        <w:t>基金托管人对基金管理人的业务监督和核查</w:t>
      </w:r>
    </w:p>
    <w:p w:rsidR="00A920A8" w:rsidRDefault="0050632C">
      <w:pPr>
        <w:spacing w:line="360" w:lineRule="auto"/>
        <w:ind w:firstLineChars="200" w:firstLine="480"/>
        <w:rPr>
          <w:sz w:val="24"/>
          <w:szCs w:val="24"/>
        </w:rPr>
      </w:pPr>
      <w:r>
        <w:rPr>
          <w:rFonts w:hint="eastAsia"/>
          <w:sz w:val="24"/>
          <w:szCs w:val="24"/>
        </w:rPr>
        <w:t>（</w:t>
      </w:r>
      <w:r>
        <w:rPr>
          <w:rFonts w:hint="eastAsia"/>
          <w:sz w:val="24"/>
          <w:szCs w:val="24"/>
        </w:rPr>
        <w:t>一）基金托管人根据有关法律法规的规定对基金管理人的下列投资运作进行监督：</w:t>
      </w:r>
    </w:p>
    <w:p w:rsidR="00A920A8" w:rsidRDefault="0050632C">
      <w:pPr>
        <w:spacing w:line="360" w:lineRule="auto"/>
        <w:ind w:firstLineChars="200" w:firstLine="480"/>
        <w:rPr>
          <w:sz w:val="24"/>
          <w:szCs w:val="24"/>
        </w:rPr>
      </w:pPr>
      <w:r>
        <w:rPr>
          <w:rFonts w:hint="eastAsia"/>
          <w:sz w:val="24"/>
          <w:szCs w:val="24"/>
        </w:rPr>
        <w:t>1</w:t>
      </w:r>
      <w:r>
        <w:rPr>
          <w:rFonts w:hint="eastAsia"/>
          <w:sz w:val="24"/>
          <w:szCs w:val="24"/>
        </w:rPr>
        <w:t>、对基金的投资范围、投资对象进行监督。基金管理人应将拟投资的股票库、债券库等各投资品种的具体范围及时提供给基金托管人。基金管理人可以根据实际情况的变化，对各投资品种的具体范围予以更新和调整，并及时通知基金托管人。基金托管人根据上述投资范围对基金的投资进行监督。</w:t>
      </w:r>
    </w:p>
    <w:p w:rsidR="00A920A8" w:rsidRDefault="0050632C">
      <w:pPr>
        <w:spacing w:line="360" w:lineRule="auto"/>
        <w:ind w:firstLineChars="200" w:firstLine="480"/>
        <w:rPr>
          <w:sz w:val="24"/>
          <w:szCs w:val="24"/>
        </w:rPr>
      </w:pPr>
      <w:r>
        <w:rPr>
          <w:rFonts w:hint="eastAsia"/>
          <w:sz w:val="24"/>
          <w:szCs w:val="24"/>
        </w:rPr>
        <w:t>本基金的投资范围为具有良好流动性的金融工具，包括国内依法发行上市的股票（包括中小板、创业板及其他经中国证监会核准或注册上市的股票）、内地与香港股票市场交易互联互通机制下允许买</w:t>
      </w:r>
      <w:r>
        <w:rPr>
          <w:rFonts w:hint="eastAsia"/>
          <w:sz w:val="24"/>
          <w:szCs w:val="24"/>
        </w:rPr>
        <w:t>卖的香港联合交易所上市股票（以下简称“港股通标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股指期货、资产支持证券以及法律法规或中国证监会允许基金投资的其他金融工具（但须符合中国证监会相关规定）。</w:t>
      </w:r>
    </w:p>
    <w:p w:rsidR="00A920A8" w:rsidRDefault="0050632C">
      <w:pPr>
        <w:spacing w:line="360" w:lineRule="auto"/>
        <w:ind w:firstLineChars="200" w:firstLine="480"/>
        <w:rPr>
          <w:sz w:val="24"/>
          <w:szCs w:val="24"/>
        </w:rPr>
      </w:pPr>
      <w:r>
        <w:rPr>
          <w:rFonts w:hint="eastAsia"/>
          <w:sz w:val="24"/>
          <w:szCs w:val="24"/>
        </w:rPr>
        <w:t>如法律法规或监管机构以后允许基金投资其他品种，基金管理人在履行</w:t>
      </w:r>
      <w:r>
        <w:rPr>
          <w:rFonts w:hint="eastAsia"/>
          <w:sz w:val="24"/>
          <w:szCs w:val="24"/>
        </w:rPr>
        <w:t>适当程序后，可以将其纳入投资范围。</w:t>
      </w:r>
    </w:p>
    <w:p w:rsidR="00A920A8" w:rsidRDefault="0050632C">
      <w:pPr>
        <w:spacing w:line="360" w:lineRule="auto"/>
        <w:ind w:firstLineChars="200" w:firstLine="480"/>
        <w:rPr>
          <w:sz w:val="24"/>
          <w:szCs w:val="24"/>
        </w:rPr>
      </w:pPr>
      <w:r>
        <w:rPr>
          <w:rFonts w:hint="eastAsia"/>
          <w:sz w:val="24"/>
          <w:szCs w:val="24"/>
        </w:rPr>
        <w:t>2</w:t>
      </w:r>
      <w:r>
        <w:rPr>
          <w:rFonts w:hint="eastAsia"/>
          <w:sz w:val="24"/>
          <w:szCs w:val="24"/>
        </w:rPr>
        <w:t>、对基金投融资比例进行监督；</w:t>
      </w:r>
    </w:p>
    <w:p w:rsidR="00A920A8" w:rsidRDefault="0050632C">
      <w:pPr>
        <w:spacing w:line="360" w:lineRule="auto"/>
        <w:ind w:firstLineChars="200" w:firstLine="480"/>
        <w:rPr>
          <w:sz w:val="24"/>
          <w:szCs w:val="24"/>
        </w:rPr>
      </w:pPr>
      <w:r>
        <w:rPr>
          <w:rFonts w:hint="eastAsia"/>
          <w:sz w:val="24"/>
          <w:szCs w:val="24"/>
        </w:rPr>
        <w:lastRenderedPageBreak/>
        <w:t>本基金的投资组合比例为：股票投资比例为基金资产的</w:t>
      </w:r>
      <w:r>
        <w:rPr>
          <w:rFonts w:hint="eastAsia"/>
          <w:sz w:val="24"/>
          <w:szCs w:val="24"/>
        </w:rPr>
        <w:t>80%-95%</w:t>
      </w:r>
      <w:r>
        <w:rPr>
          <w:rFonts w:hint="eastAsia"/>
          <w:sz w:val="24"/>
          <w:szCs w:val="24"/>
        </w:rPr>
        <w:t>，其中投资于高端装备制造行业相关股票的比例不低于非现金基金资产的</w:t>
      </w:r>
      <w:r>
        <w:rPr>
          <w:rFonts w:hint="eastAsia"/>
          <w:sz w:val="24"/>
          <w:szCs w:val="24"/>
        </w:rPr>
        <w:t>80%</w:t>
      </w:r>
      <w:r>
        <w:rPr>
          <w:rFonts w:hint="eastAsia"/>
          <w:sz w:val="24"/>
          <w:szCs w:val="24"/>
        </w:rPr>
        <w:t>，投资于港股通标的股票的比例占股票资产的</w:t>
      </w:r>
      <w:r>
        <w:rPr>
          <w:rFonts w:hint="eastAsia"/>
          <w:sz w:val="24"/>
          <w:szCs w:val="24"/>
        </w:rPr>
        <w:t xml:space="preserve"> 0-50%</w:t>
      </w:r>
      <w:r>
        <w:rPr>
          <w:rFonts w:hint="eastAsia"/>
          <w:sz w:val="24"/>
          <w:szCs w:val="24"/>
        </w:rPr>
        <w:t>。每个交易日日终，在扣除股指期货合约需缴纳的交易保证金后，应当保持不低于基金资产净值</w:t>
      </w:r>
      <w:r>
        <w:rPr>
          <w:rFonts w:hint="eastAsia"/>
          <w:sz w:val="24"/>
          <w:szCs w:val="24"/>
        </w:rPr>
        <w:t>5%</w:t>
      </w:r>
      <w:r>
        <w:rPr>
          <w:rFonts w:hint="eastAsia"/>
          <w:sz w:val="24"/>
          <w:szCs w:val="24"/>
        </w:rPr>
        <w:t>的现金或到期日在一年以内的政府债券，其中现金不包括结算备付金、存出保证金、应收申购款等。</w:t>
      </w:r>
    </w:p>
    <w:p w:rsidR="00A920A8" w:rsidRDefault="0050632C">
      <w:pPr>
        <w:spacing w:line="360" w:lineRule="auto"/>
        <w:ind w:firstLineChars="200" w:firstLine="480"/>
        <w:rPr>
          <w:sz w:val="24"/>
          <w:szCs w:val="24"/>
        </w:rPr>
      </w:pPr>
      <w:r>
        <w:rPr>
          <w:rFonts w:hint="eastAsia"/>
          <w:sz w:val="24"/>
          <w:szCs w:val="24"/>
        </w:rPr>
        <w:t>如法律法规或监管机构变更投资品种的投资比例限制，基金管理人在履行适当程序后，可以调</w:t>
      </w:r>
      <w:r>
        <w:rPr>
          <w:rFonts w:hint="eastAsia"/>
          <w:sz w:val="24"/>
          <w:szCs w:val="24"/>
        </w:rPr>
        <w:t>整上述投资品种的投资比例。</w:t>
      </w:r>
    </w:p>
    <w:p w:rsidR="00A920A8" w:rsidRDefault="0050632C">
      <w:pPr>
        <w:spacing w:line="360" w:lineRule="auto"/>
        <w:ind w:firstLineChars="200" w:firstLine="480"/>
        <w:rPr>
          <w:sz w:val="24"/>
          <w:szCs w:val="24"/>
        </w:rPr>
      </w:pPr>
      <w:r>
        <w:rPr>
          <w:rFonts w:hint="eastAsia"/>
          <w:sz w:val="24"/>
          <w:szCs w:val="24"/>
        </w:rPr>
        <w:t>基金的投资组合应遵循以下限制：</w:t>
      </w:r>
    </w:p>
    <w:p w:rsidR="00A920A8" w:rsidRDefault="0050632C">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）本基金的股票投资比例为基金资产的</w:t>
      </w:r>
      <w:r>
        <w:rPr>
          <w:rFonts w:hint="eastAsia"/>
          <w:sz w:val="24"/>
          <w:szCs w:val="24"/>
        </w:rPr>
        <w:t>80%-95%</w:t>
      </w:r>
      <w:r>
        <w:rPr>
          <w:rFonts w:hint="eastAsia"/>
          <w:sz w:val="24"/>
          <w:szCs w:val="24"/>
        </w:rPr>
        <w:t>，其中投资于高端装备制造行业相关股票的比例不低于非现金基金资产的</w:t>
      </w:r>
      <w:r>
        <w:rPr>
          <w:rFonts w:hint="eastAsia"/>
          <w:sz w:val="24"/>
          <w:szCs w:val="24"/>
        </w:rPr>
        <w:t>80%</w:t>
      </w:r>
      <w:r>
        <w:rPr>
          <w:rFonts w:hint="eastAsia"/>
          <w:sz w:val="24"/>
          <w:szCs w:val="24"/>
        </w:rPr>
        <w:t>，投资于港股通标的股票的比例占股票资产的</w:t>
      </w:r>
      <w:r>
        <w:rPr>
          <w:rFonts w:hint="eastAsia"/>
          <w:sz w:val="24"/>
          <w:szCs w:val="24"/>
        </w:rPr>
        <w:t xml:space="preserve"> 0-50%</w:t>
      </w:r>
      <w:r>
        <w:rPr>
          <w:rFonts w:hint="eastAsia"/>
          <w:sz w:val="24"/>
          <w:szCs w:val="24"/>
        </w:rPr>
        <w:t>；</w:t>
      </w:r>
    </w:p>
    <w:p w:rsidR="00A920A8" w:rsidRDefault="0050632C">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）本基金每个交易日日终在扣除股指期货合约需缴纳的交易保证金后，保持不低于基金资产净值</w:t>
      </w:r>
      <w:r>
        <w:rPr>
          <w:rFonts w:hint="eastAsia"/>
          <w:sz w:val="24"/>
          <w:szCs w:val="24"/>
        </w:rPr>
        <w:t>5</w:t>
      </w:r>
      <w:r>
        <w:rPr>
          <w:rFonts w:hint="eastAsia"/>
          <w:sz w:val="24"/>
          <w:szCs w:val="24"/>
        </w:rPr>
        <w:t>％的现金或者到期日在一年以内的政府债券，其中现金不包括结算备付金、存出保证金、应收申购款等；</w:t>
      </w:r>
    </w:p>
    <w:p w:rsidR="00A920A8" w:rsidRDefault="0050632C">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）本基金持有一家公司发行的证券，其市值（同一家公司在境内和香港同时上市的</w:t>
      </w:r>
      <w:r>
        <w:rPr>
          <w:rFonts w:hint="eastAsia"/>
          <w:sz w:val="24"/>
          <w:szCs w:val="24"/>
        </w:rPr>
        <w:t>A+H</w:t>
      </w:r>
      <w:r>
        <w:rPr>
          <w:rFonts w:hint="eastAsia"/>
          <w:sz w:val="24"/>
          <w:szCs w:val="24"/>
        </w:rPr>
        <w:t>股合并计算）不超过基金资产净值的</w:t>
      </w:r>
      <w:r>
        <w:rPr>
          <w:rFonts w:hint="eastAsia"/>
          <w:sz w:val="24"/>
          <w:szCs w:val="24"/>
        </w:rPr>
        <w:t>10%</w:t>
      </w:r>
      <w:r>
        <w:rPr>
          <w:rFonts w:hint="eastAsia"/>
          <w:sz w:val="24"/>
          <w:szCs w:val="24"/>
        </w:rPr>
        <w:t>；</w:t>
      </w:r>
    </w:p>
    <w:p w:rsidR="00A920A8" w:rsidRDefault="0050632C">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）本基金管理人管理的的且在本托管人处托管的全部基金持有一家公司发行的证券，不超过该证券的</w:t>
      </w:r>
      <w:r>
        <w:rPr>
          <w:rFonts w:hint="eastAsia"/>
          <w:sz w:val="24"/>
          <w:szCs w:val="24"/>
        </w:rPr>
        <w:t>10%</w:t>
      </w:r>
      <w:r>
        <w:rPr>
          <w:rFonts w:hint="eastAsia"/>
          <w:sz w:val="24"/>
          <w:szCs w:val="24"/>
        </w:rPr>
        <w:t>；</w:t>
      </w:r>
    </w:p>
    <w:p w:rsidR="00A920A8" w:rsidRDefault="0050632C">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）本基金投资于同一原始权益人的各类资产支持证券的比例，不得超过基金资产净值的</w:t>
      </w:r>
      <w:r>
        <w:rPr>
          <w:rFonts w:hint="eastAsia"/>
          <w:sz w:val="24"/>
          <w:szCs w:val="24"/>
        </w:rPr>
        <w:t>10</w:t>
      </w:r>
      <w:r>
        <w:rPr>
          <w:rFonts w:hint="eastAsia"/>
          <w:sz w:val="24"/>
          <w:szCs w:val="24"/>
        </w:rPr>
        <w:t>％；</w:t>
      </w:r>
    </w:p>
    <w:p w:rsidR="00A920A8" w:rsidRDefault="0050632C">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）本基金持有的全部资产支持证券，其市值不得超过基金资产净值的</w:t>
      </w:r>
      <w:r>
        <w:rPr>
          <w:rFonts w:hint="eastAsia"/>
          <w:sz w:val="24"/>
          <w:szCs w:val="24"/>
        </w:rPr>
        <w:t>20</w:t>
      </w:r>
      <w:r>
        <w:rPr>
          <w:rFonts w:hint="eastAsia"/>
          <w:sz w:val="24"/>
          <w:szCs w:val="24"/>
        </w:rPr>
        <w:t>％；</w:t>
      </w:r>
    </w:p>
    <w:p w:rsidR="00A920A8" w:rsidRDefault="0050632C">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）本基金持有的同一</w:t>
      </w:r>
      <w:r>
        <w:rPr>
          <w:rFonts w:hint="eastAsia"/>
          <w:sz w:val="24"/>
          <w:szCs w:val="24"/>
        </w:rPr>
        <w:t>(</w:t>
      </w:r>
      <w:r>
        <w:rPr>
          <w:rFonts w:hint="eastAsia"/>
          <w:sz w:val="24"/>
          <w:szCs w:val="24"/>
        </w:rPr>
        <w:t>指同一信用级别</w:t>
      </w:r>
      <w:r>
        <w:rPr>
          <w:rFonts w:hint="eastAsia"/>
          <w:sz w:val="24"/>
          <w:szCs w:val="24"/>
        </w:rPr>
        <w:t>)</w:t>
      </w:r>
      <w:r>
        <w:rPr>
          <w:rFonts w:hint="eastAsia"/>
          <w:sz w:val="24"/>
          <w:szCs w:val="24"/>
        </w:rPr>
        <w:t>资产支持证券的比例，不得超过该资产支持证券规模的</w:t>
      </w:r>
      <w:r>
        <w:rPr>
          <w:rFonts w:hint="eastAsia"/>
          <w:sz w:val="24"/>
          <w:szCs w:val="24"/>
        </w:rPr>
        <w:t>10</w:t>
      </w:r>
      <w:r>
        <w:rPr>
          <w:rFonts w:hint="eastAsia"/>
          <w:sz w:val="24"/>
          <w:szCs w:val="24"/>
        </w:rPr>
        <w:t>％；</w:t>
      </w:r>
    </w:p>
    <w:p w:rsidR="00A920A8" w:rsidRDefault="0050632C">
      <w:pPr>
        <w:spacing w:line="360"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）本基金管理人管理的</w:t>
      </w:r>
      <w:r>
        <w:rPr>
          <w:rFonts w:hint="eastAsia"/>
          <w:sz w:val="24"/>
          <w:szCs w:val="24"/>
        </w:rPr>
        <w:t>且由本托管人托管的全部基金投资于同一原始权益人的各类资产支持证券，不得超过其各类资产支持证券合计规模的</w:t>
      </w:r>
      <w:r>
        <w:rPr>
          <w:rFonts w:hint="eastAsia"/>
          <w:sz w:val="24"/>
          <w:szCs w:val="24"/>
        </w:rPr>
        <w:t>10</w:t>
      </w:r>
      <w:r>
        <w:rPr>
          <w:rFonts w:hint="eastAsia"/>
          <w:sz w:val="24"/>
          <w:szCs w:val="24"/>
        </w:rPr>
        <w:t>％；</w:t>
      </w:r>
    </w:p>
    <w:p w:rsidR="00A920A8" w:rsidRDefault="0050632C">
      <w:pPr>
        <w:spacing w:line="360" w:lineRule="auto"/>
        <w:ind w:firstLineChars="200" w:firstLine="480"/>
        <w:rPr>
          <w:sz w:val="24"/>
          <w:szCs w:val="24"/>
        </w:rPr>
      </w:pPr>
      <w:r>
        <w:rPr>
          <w:rFonts w:hint="eastAsia"/>
          <w:sz w:val="24"/>
          <w:szCs w:val="24"/>
        </w:rPr>
        <w:t>（</w:t>
      </w:r>
      <w:r>
        <w:rPr>
          <w:rFonts w:hint="eastAsia"/>
          <w:sz w:val="24"/>
          <w:szCs w:val="24"/>
        </w:rPr>
        <w:t>9</w:t>
      </w:r>
      <w:r>
        <w:rPr>
          <w:rFonts w:hint="eastAsia"/>
          <w:sz w:val="24"/>
          <w:szCs w:val="24"/>
        </w:rPr>
        <w:t>）本基金应投资于信用级别评级为</w:t>
      </w:r>
      <w:r>
        <w:rPr>
          <w:rFonts w:hint="eastAsia"/>
          <w:sz w:val="24"/>
          <w:szCs w:val="24"/>
        </w:rPr>
        <w:t>BBB</w:t>
      </w:r>
      <w:r>
        <w:rPr>
          <w:rFonts w:hint="eastAsia"/>
          <w:sz w:val="24"/>
          <w:szCs w:val="24"/>
        </w:rPr>
        <w:t>以上</w:t>
      </w:r>
      <w:r>
        <w:rPr>
          <w:rFonts w:hint="eastAsia"/>
          <w:sz w:val="24"/>
          <w:szCs w:val="24"/>
        </w:rPr>
        <w:t>(</w:t>
      </w:r>
      <w:r>
        <w:rPr>
          <w:rFonts w:hint="eastAsia"/>
          <w:sz w:val="24"/>
          <w:szCs w:val="24"/>
        </w:rPr>
        <w:t>含</w:t>
      </w:r>
      <w:r>
        <w:rPr>
          <w:rFonts w:hint="eastAsia"/>
          <w:sz w:val="24"/>
          <w:szCs w:val="24"/>
        </w:rPr>
        <w:t>BBB)</w:t>
      </w:r>
      <w:r>
        <w:rPr>
          <w:rFonts w:hint="eastAsia"/>
          <w:sz w:val="24"/>
          <w:szCs w:val="24"/>
        </w:rPr>
        <w:t>的资产支持证券。基金持有资产支持证券期间，如果其信用等级下降、不再符合投资标准，应在评</w:t>
      </w:r>
      <w:r>
        <w:rPr>
          <w:rFonts w:hint="eastAsia"/>
          <w:sz w:val="24"/>
          <w:szCs w:val="24"/>
        </w:rPr>
        <w:lastRenderedPageBreak/>
        <w:t>级报告发布之日起</w:t>
      </w:r>
      <w:r>
        <w:rPr>
          <w:rFonts w:hint="eastAsia"/>
          <w:sz w:val="24"/>
          <w:szCs w:val="24"/>
        </w:rPr>
        <w:t>3</w:t>
      </w:r>
      <w:r>
        <w:rPr>
          <w:rFonts w:hint="eastAsia"/>
          <w:sz w:val="24"/>
          <w:szCs w:val="24"/>
        </w:rPr>
        <w:t>个月内予以全部卖出；</w:t>
      </w:r>
    </w:p>
    <w:p w:rsidR="00A920A8" w:rsidRDefault="0050632C">
      <w:pPr>
        <w:spacing w:line="360" w:lineRule="auto"/>
        <w:ind w:firstLineChars="200" w:firstLine="480"/>
        <w:rPr>
          <w:sz w:val="24"/>
          <w:szCs w:val="24"/>
        </w:rPr>
      </w:pPr>
      <w:r>
        <w:rPr>
          <w:rFonts w:hint="eastAsia"/>
          <w:sz w:val="24"/>
          <w:szCs w:val="24"/>
        </w:rPr>
        <w:t>（</w:t>
      </w:r>
      <w:r>
        <w:rPr>
          <w:rFonts w:hint="eastAsia"/>
          <w:sz w:val="24"/>
          <w:szCs w:val="24"/>
        </w:rPr>
        <w:t>10</w:t>
      </w:r>
      <w:r>
        <w:rPr>
          <w:rFonts w:hint="eastAsia"/>
          <w:sz w:val="24"/>
          <w:szCs w:val="24"/>
        </w:rPr>
        <w:t>）基金财产参与股票发行申购，本基金所申报的金额不超过本基金的总资产，本基金所申报的股票数量不超过拟发行股票公司本次发行股票的总量；</w:t>
      </w:r>
    </w:p>
    <w:p w:rsidR="00A920A8" w:rsidRDefault="0050632C">
      <w:pPr>
        <w:spacing w:line="360" w:lineRule="auto"/>
        <w:ind w:firstLineChars="200" w:firstLine="480"/>
        <w:rPr>
          <w:sz w:val="24"/>
          <w:szCs w:val="24"/>
        </w:rPr>
      </w:pPr>
      <w:r>
        <w:rPr>
          <w:rFonts w:hint="eastAsia"/>
          <w:sz w:val="24"/>
          <w:szCs w:val="24"/>
        </w:rPr>
        <w:t>（</w:t>
      </w:r>
      <w:r>
        <w:rPr>
          <w:rFonts w:hint="eastAsia"/>
          <w:sz w:val="24"/>
          <w:szCs w:val="24"/>
        </w:rPr>
        <w:t>11</w:t>
      </w:r>
      <w:r>
        <w:rPr>
          <w:rFonts w:hint="eastAsia"/>
          <w:sz w:val="24"/>
          <w:szCs w:val="24"/>
        </w:rPr>
        <w:t>）本基金进入全国银行间同业市场进行债券回购的资金余额不得超过基金资产净值的</w:t>
      </w:r>
      <w:r>
        <w:rPr>
          <w:rFonts w:hint="eastAsia"/>
          <w:sz w:val="24"/>
          <w:szCs w:val="24"/>
        </w:rPr>
        <w:t>40%</w:t>
      </w:r>
      <w:r>
        <w:rPr>
          <w:rFonts w:hint="eastAsia"/>
          <w:sz w:val="24"/>
          <w:szCs w:val="24"/>
        </w:rPr>
        <w:t>；在全国银行间同业市场的债券回购最长期限为</w:t>
      </w:r>
      <w:r>
        <w:rPr>
          <w:rFonts w:hint="eastAsia"/>
          <w:sz w:val="24"/>
          <w:szCs w:val="24"/>
        </w:rPr>
        <w:t>1</w:t>
      </w:r>
      <w:r>
        <w:rPr>
          <w:rFonts w:hint="eastAsia"/>
          <w:sz w:val="24"/>
          <w:szCs w:val="24"/>
        </w:rPr>
        <w:t>年，债券回购到期后不得展期；</w:t>
      </w:r>
    </w:p>
    <w:p w:rsidR="00A920A8" w:rsidRDefault="0050632C">
      <w:pPr>
        <w:spacing w:line="360" w:lineRule="auto"/>
        <w:ind w:firstLineChars="200" w:firstLine="480"/>
        <w:rPr>
          <w:sz w:val="24"/>
          <w:szCs w:val="24"/>
        </w:rPr>
      </w:pPr>
      <w:r>
        <w:rPr>
          <w:rFonts w:hint="eastAsia"/>
          <w:sz w:val="24"/>
          <w:szCs w:val="24"/>
        </w:rPr>
        <w:t>（</w:t>
      </w:r>
      <w:r>
        <w:rPr>
          <w:rFonts w:hint="eastAsia"/>
          <w:sz w:val="24"/>
          <w:szCs w:val="24"/>
        </w:rPr>
        <w:t>12</w:t>
      </w:r>
      <w:r>
        <w:rPr>
          <w:rFonts w:hint="eastAsia"/>
          <w:sz w:val="24"/>
          <w:szCs w:val="24"/>
        </w:rPr>
        <w:t>）本基金管理人管理且由本基金托管人托管的全部开放式基金持有一家上市公司发行的可流通股票，不得超过该上市公司可流通股票的</w:t>
      </w:r>
      <w:r>
        <w:rPr>
          <w:rFonts w:hint="eastAsia"/>
          <w:sz w:val="24"/>
          <w:szCs w:val="24"/>
        </w:rPr>
        <w:t>15%</w:t>
      </w:r>
      <w:r>
        <w:rPr>
          <w:rFonts w:hint="eastAsia"/>
          <w:sz w:val="24"/>
          <w:szCs w:val="24"/>
        </w:rPr>
        <w:t>；本基金管理人管理且由本基金托管人托管的全部投资组合持有一家上市公司发行的可流通股票，不得超过该上市公司可流通股票的</w:t>
      </w:r>
      <w:r>
        <w:rPr>
          <w:rFonts w:hint="eastAsia"/>
          <w:sz w:val="24"/>
          <w:szCs w:val="24"/>
        </w:rPr>
        <w:t>30%</w:t>
      </w:r>
      <w:r>
        <w:rPr>
          <w:rFonts w:hint="eastAsia"/>
          <w:sz w:val="24"/>
          <w:szCs w:val="24"/>
        </w:rPr>
        <w:t>；</w:t>
      </w:r>
    </w:p>
    <w:p w:rsidR="00A920A8" w:rsidRDefault="0050632C">
      <w:pPr>
        <w:spacing w:line="360" w:lineRule="auto"/>
        <w:ind w:firstLineChars="200" w:firstLine="480"/>
        <w:rPr>
          <w:sz w:val="24"/>
          <w:szCs w:val="24"/>
        </w:rPr>
      </w:pPr>
      <w:r>
        <w:rPr>
          <w:rFonts w:hint="eastAsia"/>
          <w:sz w:val="24"/>
          <w:szCs w:val="24"/>
        </w:rPr>
        <w:t>（</w:t>
      </w:r>
      <w:r>
        <w:rPr>
          <w:rFonts w:hint="eastAsia"/>
          <w:sz w:val="24"/>
          <w:szCs w:val="24"/>
        </w:rPr>
        <w:t>13</w:t>
      </w:r>
      <w:r>
        <w:rPr>
          <w:rFonts w:hint="eastAsia"/>
          <w:sz w:val="24"/>
          <w:szCs w:val="24"/>
        </w:rPr>
        <w:t>）本基金主动投资于流动性受限资产的市值合计不得超过基金资产净值的</w:t>
      </w:r>
      <w:r>
        <w:rPr>
          <w:rFonts w:hint="eastAsia"/>
          <w:sz w:val="24"/>
          <w:szCs w:val="24"/>
        </w:rPr>
        <w:t>15%</w:t>
      </w:r>
      <w:r>
        <w:rPr>
          <w:rFonts w:hint="eastAsia"/>
          <w:sz w:val="24"/>
          <w:szCs w:val="24"/>
        </w:rPr>
        <w:t>；因证券市场波动、上市公司股票停牌、基金规模变动等基金管理人之外的因素致使基金不符合该比例限制的，基</w:t>
      </w:r>
      <w:r>
        <w:rPr>
          <w:rFonts w:hint="eastAsia"/>
          <w:sz w:val="24"/>
          <w:szCs w:val="24"/>
        </w:rPr>
        <w:t>金管理人不得主动新增流动性受限资产的投资；</w:t>
      </w:r>
    </w:p>
    <w:p w:rsidR="00A920A8" w:rsidRDefault="0050632C">
      <w:pPr>
        <w:spacing w:line="360" w:lineRule="auto"/>
        <w:ind w:firstLineChars="200" w:firstLine="480"/>
        <w:rPr>
          <w:sz w:val="24"/>
          <w:szCs w:val="24"/>
        </w:rPr>
      </w:pPr>
      <w:r>
        <w:rPr>
          <w:rFonts w:hint="eastAsia"/>
          <w:sz w:val="24"/>
          <w:szCs w:val="24"/>
        </w:rPr>
        <w:t>（</w:t>
      </w:r>
      <w:r>
        <w:rPr>
          <w:rFonts w:hint="eastAsia"/>
          <w:sz w:val="24"/>
          <w:szCs w:val="24"/>
        </w:rPr>
        <w:t>14</w:t>
      </w:r>
      <w:r>
        <w:rPr>
          <w:rFonts w:hint="eastAsia"/>
          <w:sz w:val="24"/>
          <w:szCs w:val="24"/>
        </w:rPr>
        <w:t>）本基金与私募类证券资管产品及中国证监会认定的其他主体为交易对手开展逆回购交易的，可接受质押品的资质要求应当与基金合同约定的投资范围保持一致；</w:t>
      </w:r>
    </w:p>
    <w:p w:rsidR="00A920A8" w:rsidRDefault="0050632C">
      <w:pPr>
        <w:spacing w:line="360" w:lineRule="auto"/>
        <w:ind w:firstLineChars="200" w:firstLine="480"/>
        <w:rPr>
          <w:sz w:val="24"/>
          <w:szCs w:val="24"/>
        </w:rPr>
      </w:pPr>
      <w:r>
        <w:rPr>
          <w:rFonts w:hint="eastAsia"/>
          <w:sz w:val="24"/>
          <w:szCs w:val="24"/>
        </w:rPr>
        <w:t>（</w:t>
      </w:r>
      <w:r>
        <w:rPr>
          <w:rFonts w:hint="eastAsia"/>
          <w:sz w:val="24"/>
          <w:szCs w:val="24"/>
        </w:rPr>
        <w:t>15</w:t>
      </w:r>
      <w:r>
        <w:rPr>
          <w:rFonts w:hint="eastAsia"/>
          <w:sz w:val="24"/>
          <w:szCs w:val="24"/>
        </w:rPr>
        <w:t>）本基金资产总值不超过基金资产净值的</w:t>
      </w:r>
      <w:r>
        <w:rPr>
          <w:rFonts w:hint="eastAsia"/>
          <w:sz w:val="24"/>
          <w:szCs w:val="24"/>
        </w:rPr>
        <w:t>140%</w:t>
      </w:r>
      <w:r>
        <w:rPr>
          <w:rFonts w:hint="eastAsia"/>
          <w:sz w:val="24"/>
          <w:szCs w:val="24"/>
        </w:rPr>
        <w:t>；</w:t>
      </w:r>
    </w:p>
    <w:p w:rsidR="00A920A8" w:rsidRDefault="0050632C">
      <w:pPr>
        <w:spacing w:line="360" w:lineRule="auto"/>
        <w:ind w:firstLineChars="200" w:firstLine="480"/>
        <w:rPr>
          <w:sz w:val="24"/>
          <w:szCs w:val="24"/>
        </w:rPr>
      </w:pPr>
      <w:r>
        <w:rPr>
          <w:rFonts w:hint="eastAsia"/>
          <w:sz w:val="24"/>
          <w:szCs w:val="24"/>
        </w:rPr>
        <w:t>（</w:t>
      </w:r>
      <w:r>
        <w:rPr>
          <w:rFonts w:hint="eastAsia"/>
          <w:sz w:val="24"/>
          <w:szCs w:val="24"/>
        </w:rPr>
        <w:t>16</w:t>
      </w:r>
      <w:r>
        <w:rPr>
          <w:rFonts w:hint="eastAsia"/>
          <w:sz w:val="24"/>
          <w:szCs w:val="24"/>
        </w:rPr>
        <w:t>）本基金参与投资股指期货交易时，应遵循以下中国证监会规定的投资限制：</w:t>
      </w:r>
    </w:p>
    <w:p w:rsidR="00A920A8" w:rsidRDefault="0050632C">
      <w:pPr>
        <w:spacing w:line="360" w:lineRule="auto"/>
        <w:ind w:firstLineChars="200" w:firstLine="480"/>
        <w:rPr>
          <w:sz w:val="24"/>
          <w:szCs w:val="24"/>
        </w:rPr>
      </w:pPr>
      <w:r>
        <w:rPr>
          <w:rFonts w:hint="eastAsia"/>
          <w:sz w:val="24"/>
          <w:szCs w:val="24"/>
        </w:rPr>
        <w:t>1</w:t>
      </w:r>
      <w:r>
        <w:rPr>
          <w:rFonts w:hint="eastAsia"/>
          <w:sz w:val="24"/>
          <w:szCs w:val="24"/>
        </w:rPr>
        <w:t>）本基金在任何交易日日终，持有的买入股指期货合约价值，不得超过基金资产净值的</w:t>
      </w:r>
      <w:r>
        <w:rPr>
          <w:rFonts w:hint="eastAsia"/>
          <w:sz w:val="24"/>
          <w:szCs w:val="24"/>
        </w:rPr>
        <w:t>10%</w:t>
      </w:r>
      <w:r>
        <w:rPr>
          <w:rFonts w:hint="eastAsia"/>
          <w:sz w:val="24"/>
          <w:szCs w:val="24"/>
        </w:rPr>
        <w:t>；</w:t>
      </w:r>
    </w:p>
    <w:p w:rsidR="00A920A8" w:rsidRDefault="0050632C">
      <w:pPr>
        <w:spacing w:line="360" w:lineRule="auto"/>
        <w:ind w:firstLineChars="200" w:firstLine="480"/>
        <w:rPr>
          <w:sz w:val="24"/>
          <w:szCs w:val="24"/>
        </w:rPr>
      </w:pPr>
      <w:r>
        <w:rPr>
          <w:rFonts w:hint="eastAsia"/>
          <w:sz w:val="24"/>
          <w:szCs w:val="24"/>
        </w:rPr>
        <w:t>2</w:t>
      </w:r>
      <w:r>
        <w:rPr>
          <w:rFonts w:hint="eastAsia"/>
          <w:sz w:val="24"/>
          <w:szCs w:val="24"/>
        </w:rPr>
        <w:t>）本基金在任何交易日日终，持有的买入股指期货合约价值和有价证券市值之和，不得超过基金资产净值的</w:t>
      </w:r>
      <w:r>
        <w:rPr>
          <w:rFonts w:hint="eastAsia"/>
          <w:sz w:val="24"/>
          <w:szCs w:val="24"/>
        </w:rPr>
        <w:t>95%</w:t>
      </w:r>
      <w:r>
        <w:rPr>
          <w:rFonts w:hint="eastAsia"/>
          <w:sz w:val="24"/>
          <w:szCs w:val="24"/>
        </w:rPr>
        <w:t>。其中，有价证券指股票、债券（不含到期日在一年以内的政府债券）、资产支持证券、买入返售金融资产（不含质押式回购）等；</w:t>
      </w:r>
    </w:p>
    <w:p w:rsidR="00A920A8" w:rsidRDefault="0050632C">
      <w:pPr>
        <w:spacing w:line="360" w:lineRule="auto"/>
        <w:ind w:firstLineChars="200" w:firstLine="480"/>
        <w:rPr>
          <w:sz w:val="24"/>
          <w:szCs w:val="24"/>
        </w:rPr>
      </w:pPr>
      <w:r>
        <w:rPr>
          <w:rFonts w:hint="eastAsia"/>
          <w:sz w:val="24"/>
          <w:szCs w:val="24"/>
        </w:rPr>
        <w:t>3</w:t>
      </w:r>
      <w:r>
        <w:rPr>
          <w:rFonts w:hint="eastAsia"/>
          <w:sz w:val="24"/>
          <w:szCs w:val="24"/>
        </w:rPr>
        <w:t>）本基金在任何交易日日终，持有的卖出股指期货合约价值不得超过基金持有的股票总市值的</w:t>
      </w:r>
      <w:r>
        <w:rPr>
          <w:rFonts w:hint="eastAsia"/>
          <w:sz w:val="24"/>
          <w:szCs w:val="24"/>
        </w:rPr>
        <w:t>20%</w:t>
      </w:r>
      <w:r>
        <w:rPr>
          <w:rFonts w:hint="eastAsia"/>
          <w:sz w:val="24"/>
          <w:szCs w:val="24"/>
        </w:rPr>
        <w:t>；</w:t>
      </w:r>
    </w:p>
    <w:p w:rsidR="00A920A8" w:rsidRDefault="0050632C">
      <w:pPr>
        <w:spacing w:line="360" w:lineRule="auto"/>
        <w:ind w:firstLineChars="200" w:firstLine="480"/>
        <w:rPr>
          <w:sz w:val="24"/>
          <w:szCs w:val="24"/>
        </w:rPr>
      </w:pPr>
      <w:r>
        <w:rPr>
          <w:rFonts w:hint="eastAsia"/>
          <w:sz w:val="24"/>
          <w:szCs w:val="24"/>
        </w:rPr>
        <w:t>4</w:t>
      </w:r>
      <w:r>
        <w:rPr>
          <w:rFonts w:hint="eastAsia"/>
          <w:sz w:val="24"/>
          <w:szCs w:val="24"/>
        </w:rPr>
        <w:t>）本基金在任何交易日内交易（不包括平仓）的股指期货合约的成交金额</w:t>
      </w:r>
      <w:r>
        <w:rPr>
          <w:rFonts w:hint="eastAsia"/>
          <w:sz w:val="24"/>
          <w:szCs w:val="24"/>
        </w:rPr>
        <w:lastRenderedPageBreak/>
        <w:t>不得超过上一交易日基金资产净值的</w:t>
      </w:r>
      <w:r>
        <w:rPr>
          <w:rFonts w:hint="eastAsia"/>
          <w:sz w:val="24"/>
          <w:szCs w:val="24"/>
        </w:rPr>
        <w:t>20%</w:t>
      </w:r>
      <w:r>
        <w:rPr>
          <w:rFonts w:hint="eastAsia"/>
          <w:sz w:val="24"/>
          <w:szCs w:val="24"/>
        </w:rPr>
        <w:t>；</w:t>
      </w:r>
    </w:p>
    <w:p w:rsidR="00A920A8" w:rsidRDefault="0050632C">
      <w:pPr>
        <w:spacing w:line="360" w:lineRule="auto"/>
        <w:ind w:firstLineChars="200" w:firstLine="480"/>
        <w:rPr>
          <w:sz w:val="24"/>
          <w:szCs w:val="24"/>
        </w:rPr>
      </w:pPr>
      <w:r>
        <w:rPr>
          <w:rFonts w:hint="eastAsia"/>
          <w:sz w:val="24"/>
          <w:szCs w:val="24"/>
        </w:rPr>
        <w:t>（</w:t>
      </w:r>
      <w:r>
        <w:rPr>
          <w:rFonts w:hint="eastAsia"/>
          <w:sz w:val="24"/>
          <w:szCs w:val="24"/>
        </w:rPr>
        <w:t>17</w:t>
      </w:r>
      <w:r>
        <w:rPr>
          <w:rFonts w:hint="eastAsia"/>
          <w:sz w:val="24"/>
          <w:szCs w:val="24"/>
        </w:rPr>
        <w:t>）法律法规及中国证监会规定的其它投资比例限制。</w:t>
      </w:r>
    </w:p>
    <w:p w:rsidR="00A920A8" w:rsidRDefault="0050632C">
      <w:pPr>
        <w:spacing w:line="360" w:lineRule="auto"/>
        <w:ind w:firstLineChars="200" w:firstLine="480"/>
        <w:rPr>
          <w:sz w:val="24"/>
          <w:szCs w:val="24"/>
        </w:rPr>
      </w:pPr>
      <w:r>
        <w:rPr>
          <w:rFonts w:hint="eastAsia"/>
          <w:sz w:val="24"/>
          <w:szCs w:val="24"/>
        </w:rPr>
        <w:t>因证券</w:t>
      </w:r>
      <w:r>
        <w:rPr>
          <w:rFonts w:hint="eastAsia"/>
          <w:sz w:val="24"/>
          <w:szCs w:val="24"/>
        </w:rPr>
        <w:t>/</w:t>
      </w:r>
      <w:r>
        <w:rPr>
          <w:rFonts w:hint="eastAsia"/>
          <w:sz w:val="24"/>
          <w:szCs w:val="24"/>
        </w:rPr>
        <w:t>期货市场波动、证券发行人合并</w:t>
      </w:r>
      <w:r>
        <w:rPr>
          <w:rFonts w:hint="eastAsia"/>
          <w:sz w:val="24"/>
          <w:szCs w:val="24"/>
        </w:rPr>
        <w:t>、基金规模变动等基金管理人之外的因素致使基金投资比例不符合上述规定投资比例的，除上述第（</w:t>
      </w:r>
      <w:r>
        <w:rPr>
          <w:rFonts w:hint="eastAsia"/>
          <w:sz w:val="24"/>
          <w:szCs w:val="24"/>
        </w:rPr>
        <w:t>2</w:t>
      </w:r>
      <w:r>
        <w:rPr>
          <w:rFonts w:hint="eastAsia"/>
          <w:sz w:val="24"/>
          <w:szCs w:val="24"/>
        </w:rPr>
        <w:t>）、（</w:t>
      </w:r>
      <w:r>
        <w:rPr>
          <w:rFonts w:hint="eastAsia"/>
          <w:sz w:val="24"/>
          <w:szCs w:val="24"/>
        </w:rPr>
        <w:t>9</w:t>
      </w:r>
      <w:r>
        <w:rPr>
          <w:rFonts w:hint="eastAsia"/>
          <w:sz w:val="24"/>
          <w:szCs w:val="24"/>
        </w:rPr>
        <w:t>）、（</w:t>
      </w:r>
      <w:r>
        <w:rPr>
          <w:rFonts w:hint="eastAsia"/>
          <w:sz w:val="24"/>
          <w:szCs w:val="24"/>
        </w:rPr>
        <w:t>13</w:t>
      </w:r>
      <w:r>
        <w:rPr>
          <w:rFonts w:hint="eastAsia"/>
          <w:sz w:val="24"/>
          <w:szCs w:val="24"/>
        </w:rPr>
        <w:t>）、（</w:t>
      </w:r>
      <w:r>
        <w:rPr>
          <w:rFonts w:hint="eastAsia"/>
          <w:sz w:val="24"/>
          <w:szCs w:val="24"/>
        </w:rPr>
        <w:t>14</w:t>
      </w:r>
      <w:r>
        <w:rPr>
          <w:rFonts w:hint="eastAsia"/>
          <w:sz w:val="24"/>
          <w:szCs w:val="24"/>
        </w:rPr>
        <w:t>）条外，基金管理人应当在</w:t>
      </w:r>
      <w:r>
        <w:rPr>
          <w:rFonts w:hint="eastAsia"/>
          <w:sz w:val="24"/>
          <w:szCs w:val="24"/>
        </w:rPr>
        <w:t>10</w:t>
      </w:r>
      <w:r>
        <w:rPr>
          <w:rFonts w:hint="eastAsia"/>
          <w:sz w:val="24"/>
          <w:szCs w:val="24"/>
        </w:rPr>
        <w:t>个交易日内进行调整，但中国证监会规定的特殊情形除外。法律法规另有规定的，从其规定。</w:t>
      </w:r>
    </w:p>
    <w:p w:rsidR="00A920A8" w:rsidRDefault="0050632C">
      <w:pPr>
        <w:spacing w:line="360" w:lineRule="auto"/>
        <w:ind w:firstLineChars="200" w:firstLine="480"/>
        <w:rPr>
          <w:sz w:val="24"/>
          <w:szCs w:val="24"/>
        </w:rPr>
      </w:pPr>
      <w:r>
        <w:rPr>
          <w:rFonts w:hint="eastAsia"/>
          <w:sz w:val="24"/>
          <w:szCs w:val="24"/>
        </w:rPr>
        <w:t>基金管理人应当自基金合同生效之日起</w:t>
      </w:r>
      <w:r>
        <w:rPr>
          <w:rFonts w:hint="eastAsia"/>
          <w:sz w:val="24"/>
          <w:szCs w:val="24"/>
        </w:rPr>
        <w:t>6</w:t>
      </w:r>
      <w:r>
        <w:rPr>
          <w:rFonts w:hint="eastAsia"/>
          <w:sz w:val="24"/>
          <w:szCs w:val="24"/>
        </w:rPr>
        <w:t>个月内使基金的投资组合比例符合基金合同的有关约定。期间，基金的投资范围、投资策略应当符合基金合同的约定。基金托管人对基金的投资的监督与检查自基金合同生效之日起开始。</w:t>
      </w:r>
    </w:p>
    <w:p w:rsidR="00A920A8" w:rsidRDefault="0050632C">
      <w:pPr>
        <w:spacing w:line="360" w:lineRule="auto"/>
        <w:ind w:firstLineChars="200" w:firstLine="480"/>
        <w:rPr>
          <w:sz w:val="24"/>
          <w:szCs w:val="24"/>
        </w:rPr>
      </w:pPr>
      <w:r>
        <w:rPr>
          <w:rFonts w:hint="eastAsia"/>
          <w:sz w:val="24"/>
          <w:szCs w:val="24"/>
        </w:rPr>
        <w:t>如果法律法规或监管部门对上述投资组合比例限制进行变更的，以变更后的规定为准。法律</w:t>
      </w:r>
      <w:r>
        <w:rPr>
          <w:rFonts w:hint="eastAsia"/>
          <w:sz w:val="24"/>
          <w:szCs w:val="24"/>
        </w:rPr>
        <w:t>法规或监管部门取消上述限制，如适用于本基金，基金管理人在履行适当程序后，则本基金投资不再受相关限制，自动遵守届时有效的法律法规或监管规定，不需另行召开基金份额持有人大会。</w:t>
      </w:r>
    </w:p>
    <w:p w:rsidR="00A920A8" w:rsidRDefault="0050632C">
      <w:pPr>
        <w:spacing w:line="360" w:lineRule="auto"/>
        <w:ind w:firstLineChars="200" w:firstLine="480"/>
        <w:rPr>
          <w:sz w:val="24"/>
          <w:szCs w:val="24"/>
        </w:rPr>
      </w:pPr>
      <w:r>
        <w:rPr>
          <w:rFonts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w:t>
      </w:r>
      <w:r>
        <w:rPr>
          <w:rFonts w:hint="eastAsia"/>
          <w:sz w:val="24"/>
          <w:szCs w:val="24"/>
        </w:rPr>
        <w:t>按法律法规予以披露。重大关联交易应提交基金管理人董事会审议，并经过三分之二以上的独立董事通过。基金管理人董事会应至少每半年对关联交易事项进行审查。</w:t>
      </w:r>
    </w:p>
    <w:p w:rsidR="00A920A8" w:rsidRDefault="0050632C">
      <w:pPr>
        <w:spacing w:line="360" w:lineRule="auto"/>
        <w:ind w:firstLineChars="200" w:firstLine="480"/>
        <w:rPr>
          <w:sz w:val="24"/>
          <w:szCs w:val="24"/>
        </w:rPr>
      </w:pPr>
      <w:r>
        <w:rPr>
          <w:rFonts w:hint="eastAsia"/>
          <w:sz w:val="24"/>
          <w:szCs w:val="24"/>
        </w:rPr>
        <w:t>（二）基金托管人应根据有关法律法规的规定及《基金合同》的约定，对基金资产净值计算、基金份额净值计算、应收资金到账、基金费用开支及收入确定、基金收益分配、相关信息披露登载基金业绩表现数据等进行复核。</w:t>
      </w:r>
    </w:p>
    <w:p w:rsidR="00A920A8" w:rsidRDefault="0050632C">
      <w:pPr>
        <w:spacing w:line="360" w:lineRule="auto"/>
        <w:ind w:firstLineChars="200" w:firstLine="480"/>
        <w:rPr>
          <w:sz w:val="24"/>
          <w:szCs w:val="24"/>
        </w:rPr>
      </w:pPr>
      <w:r>
        <w:rPr>
          <w:rFonts w:hint="eastAsia"/>
          <w:sz w:val="24"/>
          <w:szCs w:val="24"/>
        </w:rPr>
        <w:t>（三）基金托管人在上述第（一）、（二）款的监督和核查中发现基金管理人违反上述约定，应及时提示基金管理人，基金管理人收到提示后应及时核对确认并以书面形式对基金托管人发出</w:t>
      </w:r>
      <w:r>
        <w:rPr>
          <w:rFonts w:hint="eastAsia"/>
          <w:sz w:val="24"/>
          <w:szCs w:val="24"/>
        </w:rPr>
        <w:t>回函并改正。在限期内，基金托管人有权随时对提示事项进行复查。基金管理人对基金托管人提示的违规事项未能在限期内纠正的，基金托管人应及时向中国证监会报告。</w:t>
      </w:r>
    </w:p>
    <w:p w:rsidR="00A920A8" w:rsidRDefault="0050632C">
      <w:pPr>
        <w:spacing w:line="360" w:lineRule="auto"/>
        <w:ind w:firstLineChars="200" w:firstLine="480"/>
        <w:rPr>
          <w:sz w:val="24"/>
          <w:szCs w:val="24"/>
        </w:rPr>
      </w:pPr>
      <w:r>
        <w:rPr>
          <w:rFonts w:hint="eastAsia"/>
          <w:sz w:val="24"/>
          <w:szCs w:val="24"/>
        </w:rPr>
        <w:t>（四）基金托管人发现基金管理人的投资指令违反法律法规、本协议的规定，</w:t>
      </w:r>
      <w:r>
        <w:rPr>
          <w:rFonts w:hint="eastAsia"/>
          <w:sz w:val="24"/>
          <w:szCs w:val="24"/>
        </w:rPr>
        <w:lastRenderedPageBreak/>
        <w:t>应当拒绝执行，及时提示基金管理人，并依照法律法规的规定及时向中国证监会报告。基金托管人发现基金管理人依据交易程序已经生效的指令违反法律法规、本协议规定的，应当及时提示基金管理人，并依照法律法规的规定及时向中国证监会报告。</w:t>
      </w:r>
    </w:p>
    <w:p w:rsidR="00A920A8" w:rsidRDefault="0050632C">
      <w:pPr>
        <w:spacing w:line="360" w:lineRule="auto"/>
        <w:ind w:firstLineChars="200" w:firstLine="480"/>
        <w:rPr>
          <w:sz w:val="24"/>
          <w:szCs w:val="24"/>
        </w:rPr>
      </w:pPr>
      <w:r>
        <w:rPr>
          <w:rFonts w:hint="eastAsia"/>
          <w:sz w:val="24"/>
          <w:szCs w:val="24"/>
        </w:rPr>
        <w:t>（五）基金管理人应积极配合和协助基金托管人的监督和核查，包括但不限于：</w:t>
      </w:r>
      <w:r>
        <w:rPr>
          <w:rFonts w:hint="eastAsia"/>
          <w:sz w:val="24"/>
          <w:szCs w:val="24"/>
        </w:rPr>
        <w:t>在规定时间内答复基金托管人并改正，就基金托管人的疑义进行解释或举证，提供相关数据资料和制度等。</w:t>
      </w:r>
    </w:p>
    <w:p w:rsidR="00A920A8" w:rsidRDefault="0050632C">
      <w:pPr>
        <w:spacing w:line="360" w:lineRule="auto"/>
        <w:ind w:firstLineChars="200" w:firstLine="480"/>
        <w:rPr>
          <w:sz w:val="24"/>
          <w:szCs w:val="24"/>
        </w:rPr>
      </w:pPr>
      <w:r>
        <w:rPr>
          <w:rFonts w:hint="eastAsia"/>
          <w:sz w:val="24"/>
          <w:szCs w:val="24"/>
        </w:rPr>
        <w:t>C</w:t>
      </w:r>
      <w:r>
        <w:rPr>
          <w:rFonts w:hint="eastAsia"/>
          <w:sz w:val="24"/>
          <w:szCs w:val="24"/>
        </w:rPr>
        <w:t>、基金管理人对基金托管人的业务核查</w:t>
      </w:r>
    </w:p>
    <w:p w:rsidR="00A920A8" w:rsidRDefault="0050632C">
      <w:pPr>
        <w:spacing w:line="360" w:lineRule="auto"/>
        <w:ind w:firstLineChars="200" w:firstLine="480"/>
        <w:rPr>
          <w:sz w:val="24"/>
          <w:szCs w:val="24"/>
        </w:rPr>
      </w:pPr>
      <w:r>
        <w:rPr>
          <w:rFonts w:hint="eastAsia"/>
          <w:sz w:val="24"/>
          <w:szCs w:val="24"/>
        </w:rPr>
        <w:t>1</w:t>
      </w:r>
      <w:r>
        <w:rPr>
          <w:rFonts w:hint="eastAsia"/>
          <w:sz w:val="24"/>
          <w:szCs w:val="24"/>
        </w:rPr>
        <w:t>、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rsidR="00A920A8" w:rsidRDefault="0050632C">
      <w:pPr>
        <w:spacing w:line="360" w:lineRule="auto"/>
        <w:ind w:firstLineChars="200" w:firstLine="480"/>
        <w:rPr>
          <w:sz w:val="24"/>
          <w:szCs w:val="24"/>
        </w:rPr>
      </w:pPr>
      <w:r>
        <w:rPr>
          <w:rFonts w:hint="eastAsia"/>
          <w:sz w:val="24"/>
          <w:szCs w:val="24"/>
        </w:rPr>
        <w:t>2</w:t>
      </w:r>
      <w:r>
        <w:rPr>
          <w:rFonts w:hint="eastAsia"/>
          <w:sz w:val="24"/>
          <w:szCs w:val="24"/>
        </w:rPr>
        <w:t>、基金管理人发现基金托管人擅自挪用基金财产、未对基金财产实行分账管理、无正当理由未执行或延迟执行基金管理人资金划拨指令、泄露基金</w:t>
      </w:r>
      <w:r>
        <w:rPr>
          <w:rFonts w:hint="eastAsia"/>
          <w:sz w:val="24"/>
          <w:szCs w:val="24"/>
        </w:rPr>
        <w:t>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rsidR="00A920A8" w:rsidRDefault="0050632C">
      <w:pPr>
        <w:spacing w:line="360" w:lineRule="auto"/>
        <w:ind w:firstLineChars="200" w:firstLine="480"/>
        <w:rPr>
          <w:sz w:val="24"/>
          <w:szCs w:val="24"/>
        </w:rPr>
      </w:pPr>
      <w:r>
        <w:rPr>
          <w:rFonts w:hint="eastAsia"/>
          <w:sz w:val="24"/>
          <w:szCs w:val="24"/>
        </w:rPr>
        <w:t>3</w:t>
      </w:r>
      <w:r>
        <w:rPr>
          <w:rFonts w:hint="eastAsia"/>
          <w:sz w:val="24"/>
          <w:szCs w:val="24"/>
        </w:rPr>
        <w:t>、基金托管人应积极配合基金管理人的核查行为，包括但不限于：提交相关资料以供基金管理人核查托管财产的完整性和真实性，在规定时间内答复基金管理人并改正。</w:t>
      </w:r>
    </w:p>
    <w:p w:rsidR="00A920A8" w:rsidRDefault="0050632C">
      <w:pPr>
        <w:spacing w:line="360" w:lineRule="auto"/>
        <w:ind w:firstLineChars="200" w:firstLine="480"/>
        <w:rPr>
          <w:sz w:val="24"/>
          <w:szCs w:val="24"/>
        </w:rPr>
      </w:pPr>
      <w:r>
        <w:rPr>
          <w:rFonts w:hint="eastAsia"/>
          <w:sz w:val="24"/>
          <w:szCs w:val="24"/>
        </w:rPr>
        <w:t>D</w:t>
      </w:r>
      <w:r>
        <w:rPr>
          <w:rFonts w:hint="eastAsia"/>
          <w:sz w:val="24"/>
          <w:szCs w:val="24"/>
        </w:rPr>
        <w:t>、基金财产的保管</w:t>
      </w:r>
    </w:p>
    <w:p w:rsidR="00A920A8" w:rsidRDefault="0050632C">
      <w:pPr>
        <w:spacing w:line="360" w:lineRule="auto"/>
        <w:ind w:firstLineChars="200" w:firstLine="480"/>
        <w:rPr>
          <w:sz w:val="24"/>
          <w:szCs w:val="24"/>
        </w:rPr>
      </w:pPr>
      <w:r>
        <w:rPr>
          <w:rFonts w:hint="eastAsia"/>
          <w:sz w:val="24"/>
          <w:szCs w:val="24"/>
        </w:rPr>
        <w:t>（一）基</w:t>
      </w:r>
      <w:r>
        <w:rPr>
          <w:rFonts w:hint="eastAsia"/>
          <w:sz w:val="24"/>
          <w:szCs w:val="24"/>
        </w:rPr>
        <w:t>金财产保管的原则</w:t>
      </w:r>
    </w:p>
    <w:p w:rsidR="00A920A8" w:rsidRDefault="0050632C">
      <w:pPr>
        <w:spacing w:line="360" w:lineRule="auto"/>
        <w:ind w:firstLineChars="200" w:firstLine="480"/>
        <w:rPr>
          <w:sz w:val="24"/>
          <w:szCs w:val="24"/>
        </w:rPr>
      </w:pPr>
      <w:r>
        <w:rPr>
          <w:rFonts w:hint="eastAsia"/>
          <w:sz w:val="24"/>
          <w:szCs w:val="24"/>
        </w:rPr>
        <w:t>1</w:t>
      </w:r>
      <w:r>
        <w:rPr>
          <w:rFonts w:hint="eastAsia"/>
          <w:sz w:val="24"/>
          <w:szCs w:val="24"/>
        </w:rPr>
        <w:t>、基金财产应独立于基金管理人、基金托管人的固有财产。</w:t>
      </w:r>
    </w:p>
    <w:p w:rsidR="00A920A8" w:rsidRDefault="0050632C">
      <w:pPr>
        <w:spacing w:line="360" w:lineRule="auto"/>
        <w:ind w:firstLineChars="200" w:firstLine="480"/>
        <w:rPr>
          <w:sz w:val="24"/>
          <w:szCs w:val="24"/>
        </w:rPr>
      </w:pPr>
      <w:r>
        <w:rPr>
          <w:rFonts w:hint="eastAsia"/>
          <w:sz w:val="24"/>
          <w:szCs w:val="24"/>
        </w:rPr>
        <w:t>2</w:t>
      </w:r>
      <w:r>
        <w:rPr>
          <w:rFonts w:hint="eastAsia"/>
          <w:sz w:val="24"/>
          <w:szCs w:val="24"/>
        </w:rPr>
        <w:t>、基金托管人应安全保管基金财产，未经基金管理人的合法合规指令或法律法规、《基金合同》及本协议另有规定，不得自行运用、处分、分配基金的任</w:t>
      </w:r>
      <w:r>
        <w:rPr>
          <w:rFonts w:hint="eastAsia"/>
          <w:sz w:val="24"/>
          <w:szCs w:val="24"/>
        </w:rPr>
        <w:lastRenderedPageBreak/>
        <w:t>何财产。</w:t>
      </w:r>
    </w:p>
    <w:p w:rsidR="00A920A8" w:rsidRDefault="0050632C">
      <w:pPr>
        <w:spacing w:line="360" w:lineRule="auto"/>
        <w:ind w:firstLineChars="200" w:firstLine="480"/>
        <w:rPr>
          <w:sz w:val="24"/>
          <w:szCs w:val="24"/>
        </w:rPr>
      </w:pPr>
      <w:r>
        <w:rPr>
          <w:rFonts w:hint="eastAsia"/>
          <w:sz w:val="24"/>
          <w:szCs w:val="24"/>
        </w:rPr>
        <w:t>3</w:t>
      </w:r>
      <w:r>
        <w:rPr>
          <w:rFonts w:hint="eastAsia"/>
          <w:sz w:val="24"/>
          <w:szCs w:val="24"/>
        </w:rPr>
        <w:t>、基金托管人按照规定开设基金财产的资金账户和证券账户等投资所需账户。</w:t>
      </w:r>
    </w:p>
    <w:p w:rsidR="00A920A8" w:rsidRDefault="0050632C">
      <w:pPr>
        <w:spacing w:line="360" w:lineRule="auto"/>
        <w:ind w:firstLineChars="200" w:firstLine="480"/>
        <w:rPr>
          <w:sz w:val="24"/>
          <w:szCs w:val="24"/>
        </w:rPr>
      </w:pPr>
      <w:r>
        <w:rPr>
          <w:rFonts w:hint="eastAsia"/>
          <w:sz w:val="24"/>
          <w:szCs w:val="24"/>
        </w:rPr>
        <w:t>4</w:t>
      </w:r>
      <w:r>
        <w:rPr>
          <w:rFonts w:hint="eastAsia"/>
          <w:sz w:val="24"/>
          <w:szCs w:val="24"/>
        </w:rPr>
        <w:t>、基金托管人对所托管的不同基金财产分别设置账户，确保基金财产的完整与独立。</w:t>
      </w:r>
    </w:p>
    <w:p w:rsidR="00A920A8" w:rsidRDefault="0050632C">
      <w:pPr>
        <w:spacing w:line="360" w:lineRule="auto"/>
        <w:ind w:firstLineChars="200" w:firstLine="480"/>
        <w:rPr>
          <w:sz w:val="24"/>
          <w:szCs w:val="24"/>
        </w:rPr>
      </w:pPr>
      <w:r>
        <w:rPr>
          <w:rFonts w:hint="eastAsia"/>
          <w:sz w:val="24"/>
          <w:szCs w:val="24"/>
        </w:rPr>
        <w:t>5</w:t>
      </w:r>
      <w:r>
        <w:rPr>
          <w:rFonts w:hint="eastAsia"/>
          <w:sz w:val="24"/>
          <w:szCs w:val="24"/>
        </w:rPr>
        <w:t>、除依据《基金法》、《运作办法》、《基金合同》及其他有关法律法规规定外，基金托管人不得委托第三人托管基金财产。</w:t>
      </w:r>
    </w:p>
    <w:p w:rsidR="00A920A8" w:rsidRDefault="0050632C">
      <w:pPr>
        <w:spacing w:line="360" w:lineRule="auto"/>
        <w:ind w:firstLineChars="200" w:firstLine="480"/>
        <w:rPr>
          <w:sz w:val="24"/>
          <w:szCs w:val="24"/>
        </w:rPr>
      </w:pPr>
      <w:r>
        <w:rPr>
          <w:rFonts w:hint="eastAsia"/>
          <w:sz w:val="24"/>
          <w:szCs w:val="24"/>
        </w:rPr>
        <w:t>（二）基金合同生效前募集资金</w:t>
      </w:r>
      <w:r>
        <w:rPr>
          <w:rFonts w:hint="eastAsia"/>
          <w:sz w:val="24"/>
          <w:szCs w:val="24"/>
        </w:rPr>
        <w:t>的验资和入账</w:t>
      </w:r>
    </w:p>
    <w:p w:rsidR="00A920A8" w:rsidRDefault="0050632C">
      <w:pPr>
        <w:spacing w:line="360" w:lineRule="auto"/>
        <w:ind w:firstLineChars="200" w:firstLine="480"/>
        <w:rPr>
          <w:sz w:val="24"/>
          <w:szCs w:val="24"/>
        </w:rPr>
      </w:pPr>
      <w:r>
        <w:rPr>
          <w:rFonts w:hint="eastAsia"/>
          <w:sz w:val="24"/>
          <w:szCs w:val="24"/>
        </w:rPr>
        <w:t>1</w:t>
      </w:r>
      <w:r>
        <w:rPr>
          <w:rFonts w:hint="eastAsia"/>
          <w:sz w:val="24"/>
          <w:szCs w:val="24"/>
        </w:rPr>
        <w:t>、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w:t>
      </w:r>
      <w:r>
        <w:rPr>
          <w:rFonts w:hint="eastAsia"/>
          <w:sz w:val="24"/>
          <w:szCs w:val="24"/>
        </w:rPr>
        <w:t>2</w:t>
      </w:r>
      <w:r>
        <w:rPr>
          <w:rFonts w:hint="eastAsia"/>
          <w:sz w:val="24"/>
          <w:szCs w:val="24"/>
        </w:rPr>
        <w:t>名以上（含</w:t>
      </w:r>
      <w:r>
        <w:rPr>
          <w:rFonts w:hint="eastAsia"/>
          <w:sz w:val="24"/>
          <w:szCs w:val="24"/>
        </w:rPr>
        <w:t>2</w:t>
      </w:r>
      <w:r>
        <w:rPr>
          <w:rFonts w:hint="eastAsia"/>
          <w:sz w:val="24"/>
          <w:szCs w:val="24"/>
        </w:rPr>
        <w:t>名）中国注册会计师签字方为有效。</w:t>
      </w:r>
    </w:p>
    <w:p w:rsidR="00A920A8" w:rsidRDefault="0050632C">
      <w:pPr>
        <w:spacing w:line="360" w:lineRule="auto"/>
        <w:ind w:firstLineChars="200" w:firstLine="480"/>
        <w:rPr>
          <w:sz w:val="24"/>
          <w:szCs w:val="24"/>
        </w:rPr>
      </w:pPr>
      <w:r>
        <w:rPr>
          <w:rFonts w:hint="eastAsia"/>
          <w:sz w:val="24"/>
          <w:szCs w:val="24"/>
        </w:rPr>
        <w:t>2</w:t>
      </w:r>
      <w:r>
        <w:rPr>
          <w:rFonts w:hint="eastAsia"/>
          <w:sz w:val="24"/>
          <w:szCs w:val="24"/>
        </w:rPr>
        <w:t>、基金管理人应将属于本基金财产的全部资金划入在基金托管人处为本基金开立的基金银行账户中，并确保划入的资金与验资确认金额相一致。</w:t>
      </w:r>
    </w:p>
    <w:p w:rsidR="00A920A8" w:rsidRDefault="0050632C">
      <w:pPr>
        <w:spacing w:line="360" w:lineRule="auto"/>
        <w:ind w:firstLineChars="200" w:firstLine="480"/>
        <w:rPr>
          <w:sz w:val="24"/>
          <w:szCs w:val="24"/>
        </w:rPr>
      </w:pPr>
      <w:r>
        <w:rPr>
          <w:rFonts w:hint="eastAsia"/>
          <w:sz w:val="24"/>
          <w:szCs w:val="24"/>
        </w:rPr>
        <w:t>（三）基金的银行账户的开设和管理</w:t>
      </w:r>
    </w:p>
    <w:p w:rsidR="00A920A8" w:rsidRDefault="0050632C">
      <w:pPr>
        <w:spacing w:line="360" w:lineRule="auto"/>
        <w:ind w:firstLineChars="200" w:firstLine="480"/>
        <w:rPr>
          <w:sz w:val="24"/>
          <w:szCs w:val="24"/>
        </w:rPr>
      </w:pPr>
      <w:r>
        <w:rPr>
          <w:rFonts w:hint="eastAsia"/>
          <w:sz w:val="24"/>
          <w:szCs w:val="24"/>
        </w:rPr>
        <w:t>1</w:t>
      </w:r>
      <w:r>
        <w:rPr>
          <w:rFonts w:hint="eastAsia"/>
          <w:sz w:val="24"/>
          <w:szCs w:val="24"/>
        </w:rPr>
        <w:t>、基金托管人应负责本基金</w:t>
      </w:r>
      <w:r>
        <w:rPr>
          <w:rFonts w:hint="eastAsia"/>
          <w:sz w:val="24"/>
          <w:szCs w:val="24"/>
        </w:rPr>
        <w:t>的银行账户的开设和管理。</w:t>
      </w:r>
    </w:p>
    <w:p w:rsidR="00A920A8" w:rsidRDefault="0050632C">
      <w:pPr>
        <w:spacing w:line="360" w:lineRule="auto"/>
        <w:ind w:firstLineChars="200" w:firstLine="480"/>
        <w:rPr>
          <w:sz w:val="24"/>
          <w:szCs w:val="24"/>
        </w:rPr>
      </w:pPr>
      <w:r>
        <w:rPr>
          <w:rFonts w:hint="eastAsia"/>
          <w:sz w:val="24"/>
          <w:szCs w:val="24"/>
        </w:rPr>
        <w:t>2</w:t>
      </w:r>
      <w:r>
        <w:rPr>
          <w:rFonts w:hint="eastAsia"/>
          <w:sz w:val="24"/>
          <w:szCs w:val="24"/>
        </w:rPr>
        <w:t>、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A920A8" w:rsidRDefault="0050632C">
      <w:pPr>
        <w:spacing w:line="360" w:lineRule="auto"/>
        <w:ind w:firstLineChars="200" w:firstLine="480"/>
        <w:rPr>
          <w:sz w:val="24"/>
          <w:szCs w:val="24"/>
        </w:rPr>
      </w:pPr>
      <w:r>
        <w:rPr>
          <w:rFonts w:hint="eastAsia"/>
          <w:sz w:val="24"/>
          <w:szCs w:val="24"/>
        </w:rPr>
        <w:t>3</w:t>
      </w:r>
      <w:r>
        <w:rPr>
          <w:rFonts w:hint="eastAsia"/>
          <w:sz w:val="24"/>
          <w:szCs w:val="24"/>
        </w:rPr>
        <w:t>、本基金银行账户的开立和使用，限于满足开展本基金业务的需要。基金托管人和基金管理人不得假借本基金的名义开立其他任何银行账户；亦不得使用本基金的银行账户进行本基金业务以外的活动。</w:t>
      </w:r>
    </w:p>
    <w:p w:rsidR="00A920A8" w:rsidRDefault="0050632C">
      <w:pPr>
        <w:spacing w:line="360" w:lineRule="auto"/>
        <w:ind w:firstLineChars="200" w:firstLine="480"/>
        <w:rPr>
          <w:sz w:val="24"/>
          <w:szCs w:val="24"/>
        </w:rPr>
      </w:pPr>
      <w:r>
        <w:rPr>
          <w:rFonts w:hint="eastAsia"/>
          <w:sz w:val="24"/>
          <w:szCs w:val="24"/>
        </w:rPr>
        <w:t>4</w:t>
      </w:r>
      <w:r>
        <w:rPr>
          <w:rFonts w:hint="eastAsia"/>
          <w:sz w:val="24"/>
          <w:szCs w:val="24"/>
        </w:rPr>
        <w:t>、基金银行账户的管理应符合法律法规的有关规定。</w:t>
      </w:r>
    </w:p>
    <w:p w:rsidR="00A920A8" w:rsidRDefault="0050632C">
      <w:pPr>
        <w:spacing w:line="360" w:lineRule="auto"/>
        <w:ind w:firstLineChars="200" w:firstLine="480"/>
        <w:rPr>
          <w:sz w:val="24"/>
          <w:szCs w:val="24"/>
        </w:rPr>
      </w:pPr>
      <w:r>
        <w:rPr>
          <w:rFonts w:hint="eastAsia"/>
          <w:sz w:val="24"/>
          <w:szCs w:val="24"/>
        </w:rPr>
        <w:t>（四）基金进行定期存款投资的账户开设和管理</w:t>
      </w:r>
    </w:p>
    <w:p w:rsidR="00A920A8" w:rsidRDefault="0050632C">
      <w:pPr>
        <w:spacing w:line="360" w:lineRule="auto"/>
        <w:ind w:firstLineChars="200" w:firstLine="480"/>
        <w:rPr>
          <w:sz w:val="24"/>
          <w:szCs w:val="24"/>
        </w:rPr>
      </w:pPr>
      <w:r>
        <w:rPr>
          <w:rFonts w:hint="eastAsia"/>
          <w:sz w:val="24"/>
          <w:szCs w:val="24"/>
        </w:rPr>
        <w:t>基</w:t>
      </w:r>
      <w:r>
        <w:rPr>
          <w:rFonts w:hint="eastAsia"/>
          <w:sz w:val="24"/>
          <w:szCs w:val="24"/>
        </w:rPr>
        <w:t>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rsidR="00A920A8" w:rsidRDefault="0050632C">
      <w:pPr>
        <w:spacing w:line="360" w:lineRule="auto"/>
        <w:ind w:firstLineChars="200" w:firstLine="480"/>
        <w:rPr>
          <w:sz w:val="24"/>
          <w:szCs w:val="24"/>
        </w:rPr>
      </w:pPr>
      <w:r>
        <w:rPr>
          <w:rFonts w:hint="eastAsia"/>
          <w:sz w:val="24"/>
          <w:szCs w:val="24"/>
        </w:rPr>
        <w:lastRenderedPageBreak/>
        <w:t>（五）基金证券账户、结算备付金账户及其他投资账户的开设和管理</w:t>
      </w:r>
    </w:p>
    <w:p w:rsidR="00A920A8" w:rsidRDefault="0050632C">
      <w:pPr>
        <w:spacing w:line="360" w:lineRule="auto"/>
        <w:ind w:firstLineChars="200" w:firstLine="480"/>
        <w:rPr>
          <w:sz w:val="24"/>
          <w:szCs w:val="24"/>
        </w:rPr>
      </w:pPr>
      <w:r>
        <w:rPr>
          <w:rFonts w:hint="eastAsia"/>
          <w:sz w:val="24"/>
          <w:szCs w:val="24"/>
        </w:rPr>
        <w:t>1</w:t>
      </w:r>
      <w:r>
        <w:rPr>
          <w:rFonts w:hint="eastAsia"/>
          <w:sz w:val="24"/>
          <w:szCs w:val="24"/>
        </w:rPr>
        <w:t>、基金托管人应当代表本基金，以基金托管人和本基金联名的方式在中国证券登记结算有限责任公司开设证券账户。</w:t>
      </w:r>
    </w:p>
    <w:p w:rsidR="00A920A8" w:rsidRDefault="0050632C">
      <w:pPr>
        <w:spacing w:line="360" w:lineRule="auto"/>
        <w:ind w:firstLineChars="200" w:firstLine="480"/>
        <w:rPr>
          <w:sz w:val="24"/>
          <w:szCs w:val="24"/>
        </w:rPr>
      </w:pPr>
      <w:r>
        <w:rPr>
          <w:rFonts w:hint="eastAsia"/>
          <w:sz w:val="24"/>
          <w:szCs w:val="24"/>
        </w:rPr>
        <w:t>2</w:t>
      </w:r>
      <w:r>
        <w:rPr>
          <w:rFonts w:hint="eastAsia"/>
          <w:sz w:val="24"/>
          <w:szCs w:val="24"/>
        </w:rPr>
        <w:t>、本基金证券账户的开立和使用，限于满足开展本基金业务的需要。基金托管人和基金管理人不得出借或转让本基金的证券账户，亦不得</w:t>
      </w:r>
      <w:r>
        <w:rPr>
          <w:rFonts w:hint="eastAsia"/>
          <w:sz w:val="24"/>
          <w:szCs w:val="24"/>
        </w:rPr>
        <w:t>使用本基金的证券账户进行本基金业务以外的活动。</w:t>
      </w:r>
    </w:p>
    <w:p w:rsidR="00A920A8" w:rsidRDefault="0050632C">
      <w:pPr>
        <w:spacing w:line="360" w:lineRule="auto"/>
        <w:ind w:firstLineChars="200" w:firstLine="480"/>
        <w:rPr>
          <w:sz w:val="24"/>
          <w:szCs w:val="24"/>
        </w:rPr>
      </w:pPr>
      <w:r>
        <w:rPr>
          <w:rFonts w:hint="eastAsia"/>
          <w:sz w:val="24"/>
          <w:szCs w:val="24"/>
        </w:rPr>
        <w:t>3</w:t>
      </w:r>
      <w:r>
        <w:rPr>
          <w:rFonts w:hint="eastAsia"/>
          <w:sz w:val="24"/>
          <w:szCs w:val="24"/>
        </w:rPr>
        <w:t>、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A920A8" w:rsidRDefault="0050632C">
      <w:pPr>
        <w:spacing w:line="360" w:lineRule="auto"/>
        <w:ind w:firstLineChars="200" w:firstLine="480"/>
        <w:rPr>
          <w:sz w:val="24"/>
          <w:szCs w:val="24"/>
        </w:rPr>
      </w:pPr>
      <w:r>
        <w:rPr>
          <w:rFonts w:hint="eastAsia"/>
          <w:sz w:val="24"/>
          <w:szCs w:val="24"/>
        </w:rPr>
        <w:t>4</w:t>
      </w:r>
      <w:r>
        <w:rPr>
          <w:rFonts w:hint="eastAsia"/>
          <w:sz w:val="24"/>
          <w:szCs w:val="24"/>
        </w:rPr>
        <w:t>、在本托管协议生效日之后，本基金被允许从事其他投资品种的投资业务的，涉及相关账户的开设、使用的，若无相关规定，则基金托管人应当比照并遵守上述关于账户开设、使用的规定。</w:t>
      </w:r>
    </w:p>
    <w:p w:rsidR="00A920A8" w:rsidRDefault="0050632C">
      <w:pPr>
        <w:spacing w:line="360" w:lineRule="auto"/>
        <w:ind w:firstLineChars="200" w:firstLine="480"/>
        <w:rPr>
          <w:sz w:val="24"/>
          <w:szCs w:val="24"/>
        </w:rPr>
      </w:pPr>
      <w:r>
        <w:rPr>
          <w:rFonts w:hint="eastAsia"/>
          <w:sz w:val="24"/>
          <w:szCs w:val="24"/>
        </w:rPr>
        <w:t>（六）债券托管专户的开设和管理</w:t>
      </w:r>
    </w:p>
    <w:p w:rsidR="00A920A8" w:rsidRDefault="0050632C">
      <w:pPr>
        <w:spacing w:line="360" w:lineRule="auto"/>
        <w:ind w:firstLineChars="200" w:firstLine="480"/>
        <w:rPr>
          <w:sz w:val="24"/>
          <w:szCs w:val="24"/>
        </w:rPr>
      </w:pPr>
      <w:r>
        <w:rPr>
          <w:rFonts w:hint="eastAsia"/>
          <w:sz w:val="24"/>
          <w:szCs w:val="24"/>
        </w:rPr>
        <w:t>基金合同生效后，基金管理人</w:t>
      </w:r>
      <w:r>
        <w:rPr>
          <w:rFonts w:hint="eastAsia"/>
          <w:sz w:val="24"/>
          <w:szCs w:val="24"/>
        </w:rPr>
        <w:t>负责以基金的名义申请并取得进入全国银行间同业拆借市场的交易资格，并代表基金进行交易；由基金管理人负责向中国人民银行报备，在上述手续办理完毕之后，基金托管人负责以基金的名义在中央国债登记结算有限责任公司和银行间市场清算所股份有限公司开设银行间债券市场债券托管账户，并代表基金进行银行间债券市场债券和资金的清算。</w:t>
      </w:r>
    </w:p>
    <w:p w:rsidR="00A920A8" w:rsidRDefault="0050632C">
      <w:pPr>
        <w:spacing w:line="360" w:lineRule="auto"/>
        <w:ind w:firstLineChars="200" w:firstLine="480"/>
        <w:rPr>
          <w:sz w:val="24"/>
          <w:szCs w:val="24"/>
        </w:rPr>
      </w:pPr>
      <w:r>
        <w:rPr>
          <w:rFonts w:hint="eastAsia"/>
          <w:sz w:val="24"/>
          <w:szCs w:val="24"/>
        </w:rPr>
        <w:t>（七）基金财产投资的有关有价凭证的保管</w:t>
      </w:r>
    </w:p>
    <w:p w:rsidR="00A920A8" w:rsidRDefault="0050632C">
      <w:pPr>
        <w:spacing w:line="360" w:lineRule="auto"/>
        <w:ind w:firstLineChars="200" w:firstLine="480"/>
        <w:rPr>
          <w:sz w:val="24"/>
          <w:szCs w:val="24"/>
        </w:rPr>
      </w:pPr>
      <w:r>
        <w:rPr>
          <w:rFonts w:hint="eastAsia"/>
          <w:sz w:val="24"/>
          <w:szCs w:val="24"/>
        </w:rPr>
        <w:t>基金财产投资的实物证券、银行定期存款存单等有价凭证由基金托管人负责妥善保管。基金托管人对其以外机构实际有效控制的有价凭证不承担责任。</w:t>
      </w:r>
    </w:p>
    <w:p w:rsidR="00A920A8" w:rsidRDefault="0050632C">
      <w:pPr>
        <w:spacing w:line="360" w:lineRule="auto"/>
        <w:ind w:firstLineChars="200" w:firstLine="480"/>
        <w:rPr>
          <w:sz w:val="24"/>
          <w:szCs w:val="24"/>
        </w:rPr>
      </w:pPr>
      <w:r>
        <w:rPr>
          <w:rFonts w:hint="eastAsia"/>
          <w:sz w:val="24"/>
          <w:szCs w:val="24"/>
        </w:rPr>
        <w:t>（八）与基金财产有关的重大合同及有关凭证的保管</w:t>
      </w:r>
    </w:p>
    <w:p w:rsidR="00A920A8" w:rsidRDefault="0050632C">
      <w:pPr>
        <w:spacing w:line="360" w:lineRule="auto"/>
        <w:ind w:firstLineChars="200" w:firstLine="480"/>
        <w:rPr>
          <w:sz w:val="24"/>
          <w:szCs w:val="24"/>
        </w:rPr>
      </w:pPr>
      <w:r>
        <w:rPr>
          <w:rFonts w:hint="eastAsia"/>
          <w:sz w:val="24"/>
          <w:szCs w:val="24"/>
        </w:rPr>
        <w:t>基金托管人按照法律法规保管由基金管理人代表基金签署的与基金有关的重大合同及有关凭证。基金管理人代表基金签署有关重大合同后应在收到合同正本后</w:t>
      </w:r>
      <w:r>
        <w:rPr>
          <w:rFonts w:hint="eastAsia"/>
          <w:sz w:val="24"/>
          <w:szCs w:val="24"/>
        </w:rPr>
        <w:t>30</w:t>
      </w:r>
      <w:r>
        <w:rPr>
          <w:rFonts w:hint="eastAsia"/>
          <w:sz w:val="24"/>
          <w:szCs w:val="24"/>
        </w:rPr>
        <w:t>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w:t>
      </w:r>
      <w:r>
        <w:rPr>
          <w:rFonts w:hint="eastAsia"/>
          <w:sz w:val="24"/>
          <w:szCs w:val="24"/>
        </w:rPr>
        <w:t>15</w:t>
      </w:r>
      <w:r>
        <w:rPr>
          <w:rFonts w:hint="eastAsia"/>
          <w:sz w:val="24"/>
          <w:szCs w:val="24"/>
        </w:rPr>
        <w:t>年，但法律法规或监管部门另</w:t>
      </w:r>
      <w:r>
        <w:rPr>
          <w:rFonts w:hint="eastAsia"/>
          <w:sz w:val="24"/>
          <w:szCs w:val="24"/>
        </w:rPr>
        <w:lastRenderedPageBreak/>
        <w:t>有规定的除外。</w:t>
      </w:r>
    </w:p>
    <w:p w:rsidR="00A920A8" w:rsidRDefault="0050632C">
      <w:pPr>
        <w:spacing w:line="360" w:lineRule="auto"/>
        <w:ind w:firstLineChars="200" w:firstLine="480"/>
        <w:rPr>
          <w:sz w:val="24"/>
          <w:szCs w:val="24"/>
        </w:rPr>
      </w:pPr>
      <w:r>
        <w:rPr>
          <w:rFonts w:hint="eastAsia"/>
          <w:sz w:val="24"/>
          <w:szCs w:val="24"/>
        </w:rPr>
        <w:t>对于无法取得二份以上的正本的，基金管</w:t>
      </w:r>
      <w:r>
        <w:rPr>
          <w:rFonts w:hint="eastAsia"/>
          <w:sz w:val="24"/>
          <w:szCs w:val="24"/>
        </w:rPr>
        <w:t>理人应向基金托管人提供与合同原件核对一致并加盖公章的合同复印件或传真件，未经双方协商一致，合同原件不得转移。</w:t>
      </w:r>
    </w:p>
    <w:p w:rsidR="00A920A8" w:rsidRDefault="0050632C">
      <w:pPr>
        <w:spacing w:line="360" w:lineRule="auto"/>
        <w:ind w:firstLineChars="200" w:firstLine="480"/>
        <w:rPr>
          <w:sz w:val="24"/>
          <w:szCs w:val="24"/>
        </w:rPr>
      </w:pPr>
      <w:r>
        <w:rPr>
          <w:rFonts w:hint="eastAsia"/>
          <w:sz w:val="24"/>
          <w:szCs w:val="24"/>
        </w:rPr>
        <w:t>E</w:t>
      </w:r>
      <w:r>
        <w:rPr>
          <w:sz w:val="24"/>
          <w:szCs w:val="24"/>
        </w:rPr>
        <w:t>、</w:t>
      </w:r>
      <w:r>
        <w:rPr>
          <w:rFonts w:hint="eastAsia"/>
          <w:sz w:val="24"/>
          <w:szCs w:val="24"/>
        </w:rPr>
        <w:t>基金资产净值计算和会计核算</w:t>
      </w:r>
    </w:p>
    <w:p w:rsidR="00A920A8" w:rsidRDefault="0050632C">
      <w:pPr>
        <w:spacing w:line="360" w:lineRule="auto"/>
        <w:ind w:firstLineChars="200" w:firstLine="480"/>
        <w:rPr>
          <w:sz w:val="24"/>
          <w:szCs w:val="24"/>
        </w:rPr>
      </w:pPr>
      <w:r>
        <w:rPr>
          <w:rFonts w:hint="eastAsia"/>
          <w:sz w:val="24"/>
          <w:szCs w:val="24"/>
        </w:rPr>
        <w:t>（一）基金资产净值的计算和复核</w:t>
      </w:r>
    </w:p>
    <w:p w:rsidR="00A920A8" w:rsidRDefault="0050632C">
      <w:pPr>
        <w:spacing w:line="360" w:lineRule="auto"/>
        <w:ind w:firstLineChars="200" w:firstLine="480"/>
        <w:rPr>
          <w:sz w:val="24"/>
          <w:szCs w:val="24"/>
        </w:rPr>
      </w:pPr>
      <w:r>
        <w:rPr>
          <w:rFonts w:hint="eastAsia"/>
          <w:sz w:val="24"/>
          <w:szCs w:val="24"/>
        </w:rPr>
        <w:t>1</w:t>
      </w:r>
      <w:r>
        <w:rPr>
          <w:rFonts w:hint="eastAsia"/>
          <w:sz w:val="24"/>
          <w:szCs w:val="24"/>
        </w:rPr>
        <w:t>、基金资产净值是指基金资产总值减去负债后的价值。基金份额净值是指计算日基金资产净值除以计算日该基金份额总数后的价值。</w:t>
      </w:r>
    </w:p>
    <w:p w:rsidR="00A920A8" w:rsidRDefault="0050632C">
      <w:pPr>
        <w:spacing w:line="360" w:lineRule="auto"/>
        <w:ind w:firstLineChars="200" w:firstLine="480"/>
        <w:rPr>
          <w:sz w:val="24"/>
          <w:szCs w:val="24"/>
        </w:rPr>
      </w:pPr>
      <w:r>
        <w:rPr>
          <w:rFonts w:hint="eastAsia"/>
          <w:sz w:val="24"/>
          <w:szCs w:val="24"/>
        </w:rPr>
        <w:t>2</w:t>
      </w:r>
      <w:r>
        <w:rPr>
          <w:rFonts w:hint="eastAsia"/>
          <w:sz w:val="24"/>
          <w:szCs w:val="24"/>
        </w:rPr>
        <w:t>、基金管理人应每个估值日对基金财产估值，但基金管理人根据法律法规或《基金合同》的规定暂停估值时除外。估值原则应符合《基金合同》、《证券投资基金会计核算业务指引》及其他法律法规的规定。基金资产净值和基金份额净值由基金管理人负责计算，基金托管人复核。基金管理人应于每个估值日结束后计算得出当日的该基金份额净值，并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A920A8" w:rsidRDefault="0050632C">
      <w:pPr>
        <w:spacing w:line="360" w:lineRule="auto"/>
        <w:ind w:firstLineChars="200" w:firstLine="480"/>
        <w:rPr>
          <w:sz w:val="24"/>
          <w:szCs w:val="24"/>
        </w:rPr>
      </w:pPr>
      <w:r>
        <w:rPr>
          <w:rFonts w:hint="eastAsia"/>
          <w:sz w:val="24"/>
          <w:szCs w:val="24"/>
        </w:rPr>
        <w:t>3</w:t>
      </w:r>
      <w:r>
        <w:rPr>
          <w:rFonts w:hint="eastAsia"/>
          <w:sz w:val="24"/>
          <w:szCs w:val="24"/>
        </w:rPr>
        <w:t>、当相</w:t>
      </w:r>
      <w:r>
        <w:rPr>
          <w:rFonts w:hint="eastAsia"/>
          <w:sz w:val="24"/>
          <w:szCs w:val="24"/>
        </w:rPr>
        <w:t>关法律法规或《基金合同》规定的估值方法不能客观反映基金财产公允价值时，基金管理人可根据具体情况，并与基金托管人商定后，按最能反映公允价值的价格估值。</w:t>
      </w:r>
    </w:p>
    <w:p w:rsidR="00A920A8" w:rsidRDefault="0050632C">
      <w:pPr>
        <w:spacing w:line="360" w:lineRule="auto"/>
        <w:ind w:firstLineChars="200" w:firstLine="480"/>
        <w:rPr>
          <w:sz w:val="24"/>
          <w:szCs w:val="24"/>
        </w:rPr>
      </w:pPr>
      <w:r>
        <w:rPr>
          <w:rFonts w:hint="eastAsia"/>
          <w:sz w:val="24"/>
          <w:szCs w:val="24"/>
        </w:rPr>
        <w:t>4</w:t>
      </w:r>
      <w:r>
        <w:rPr>
          <w:rFonts w:hint="eastAsia"/>
          <w:sz w:val="24"/>
          <w:szCs w:val="24"/>
        </w:rPr>
        <w:t>、基金管理人、基金托管人发现基金估值违反《基金合同》订明的估值方法、程序以及相关法律法规的规定或者未能充分维护基金份额持有人利益时，双方应及时进行协商和纠正。</w:t>
      </w:r>
    </w:p>
    <w:p w:rsidR="00A920A8" w:rsidRDefault="0050632C">
      <w:pPr>
        <w:spacing w:line="360" w:lineRule="auto"/>
        <w:ind w:firstLineChars="200" w:firstLine="480"/>
        <w:rPr>
          <w:sz w:val="24"/>
          <w:szCs w:val="24"/>
        </w:rPr>
      </w:pPr>
      <w:r>
        <w:rPr>
          <w:rFonts w:hint="eastAsia"/>
          <w:sz w:val="24"/>
          <w:szCs w:val="24"/>
        </w:rPr>
        <w:t>5</w:t>
      </w:r>
      <w:r>
        <w:rPr>
          <w:rFonts w:hint="eastAsia"/>
          <w:sz w:val="24"/>
          <w:szCs w:val="24"/>
        </w:rPr>
        <w:t>、当基金资产的估值导致基金份额净值小数点后四位内发生差错时，视为基金份额净值估值错误。当基金份额净值出现错误时，基金管理人应当立即予以纠正，通报基金托管人，并采取合理的措施防止损失进一步扩大；当计价</w:t>
      </w:r>
      <w:r>
        <w:rPr>
          <w:rFonts w:hint="eastAsia"/>
          <w:sz w:val="24"/>
          <w:szCs w:val="24"/>
        </w:rPr>
        <w:t>错误达到基金份额净值的</w:t>
      </w:r>
      <w:r>
        <w:rPr>
          <w:rFonts w:hint="eastAsia"/>
          <w:sz w:val="24"/>
          <w:szCs w:val="24"/>
        </w:rPr>
        <w:t>0.25%</w:t>
      </w:r>
      <w:r>
        <w:rPr>
          <w:rFonts w:hint="eastAsia"/>
          <w:sz w:val="24"/>
          <w:szCs w:val="24"/>
        </w:rPr>
        <w:t>时，基金管理人应当通知基金托管人并报中国证监会备案；当计价错误达到基金份额净值的</w:t>
      </w:r>
      <w:r>
        <w:rPr>
          <w:rFonts w:hint="eastAsia"/>
          <w:sz w:val="24"/>
          <w:szCs w:val="24"/>
        </w:rPr>
        <w:t>0.5%</w:t>
      </w:r>
      <w:r>
        <w:rPr>
          <w:rFonts w:hint="eastAsia"/>
          <w:sz w:val="24"/>
          <w:szCs w:val="24"/>
        </w:rPr>
        <w:t>时，基金管理人应当通知基金托管人，在报中国证监会备案的同时及时进行公告。如法律法规或监管机关对前述内容另有规定的，按其规定处理。</w:t>
      </w:r>
    </w:p>
    <w:p w:rsidR="00A920A8" w:rsidRDefault="0050632C">
      <w:pPr>
        <w:spacing w:line="360" w:lineRule="auto"/>
        <w:ind w:firstLineChars="200" w:firstLine="480"/>
        <w:rPr>
          <w:sz w:val="24"/>
          <w:szCs w:val="24"/>
        </w:rPr>
      </w:pPr>
      <w:r>
        <w:rPr>
          <w:rFonts w:hint="eastAsia"/>
          <w:sz w:val="24"/>
          <w:szCs w:val="24"/>
        </w:rPr>
        <w:lastRenderedPageBreak/>
        <w:t>6</w:t>
      </w:r>
      <w:r>
        <w:rPr>
          <w:rFonts w:hint="eastAsia"/>
          <w:sz w:val="24"/>
          <w:szCs w:val="24"/>
        </w:rPr>
        <w:t>、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未正确履行复核义务的相应</w:t>
      </w:r>
      <w:r>
        <w:rPr>
          <w:rFonts w:hint="eastAsia"/>
          <w:sz w:val="24"/>
          <w:szCs w:val="24"/>
        </w:rPr>
        <w:t>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A920A8" w:rsidRDefault="0050632C">
      <w:pPr>
        <w:spacing w:line="360" w:lineRule="auto"/>
        <w:ind w:firstLineChars="200" w:firstLine="480"/>
        <w:rPr>
          <w:sz w:val="24"/>
          <w:szCs w:val="24"/>
        </w:rPr>
      </w:pPr>
      <w:r>
        <w:rPr>
          <w:rFonts w:hint="eastAsia"/>
          <w:sz w:val="24"/>
          <w:szCs w:val="24"/>
        </w:rPr>
        <w:t>7</w:t>
      </w:r>
      <w:r>
        <w:rPr>
          <w:rFonts w:hint="eastAsia"/>
          <w:sz w:val="24"/>
          <w:szCs w:val="24"/>
        </w:rPr>
        <w:t>、</w:t>
      </w:r>
      <w:r>
        <w:rPr>
          <w:rFonts w:hint="eastAsia"/>
          <w:sz w:val="24"/>
          <w:szCs w:val="24"/>
        </w:rPr>
        <w:t xml:space="preserve"> </w:t>
      </w:r>
      <w:r>
        <w:rPr>
          <w:rFonts w:hint="eastAsia"/>
          <w:sz w:val="24"/>
          <w:szCs w:val="24"/>
        </w:rPr>
        <w:t>由于证券交易所、期货交易所、登记结算公司、第三方估值机构发送的数据错误，或由于其他不可抗力原因，基金管理人和基金托管人虽然已经采取必要、适当、合理的措施进行检查，但是未能发现该错误的，由此造成的基金资产估值错误，基金管理人和基金托管人免</w:t>
      </w:r>
      <w:r>
        <w:rPr>
          <w:rFonts w:hint="eastAsia"/>
          <w:sz w:val="24"/>
          <w:szCs w:val="24"/>
        </w:rPr>
        <w:t>除赔偿责任。但基金管理人和基金托管人应当积极采取必要的措施减轻或消除由此造成的影响。</w:t>
      </w:r>
    </w:p>
    <w:p w:rsidR="00A920A8" w:rsidRDefault="0050632C">
      <w:pPr>
        <w:spacing w:line="360" w:lineRule="auto"/>
        <w:ind w:firstLineChars="200" w:firstLine="480"/>
        <w:rPr>
          <w:sz w:val="24"/>
          <w:szCs w:val="24"/>
        </w:rPr>
      </w:pPr>
      <w:r>
        <w:rPr>
          <w:rFonts w:hint="eastAsia"/>
          <w:sz w:val="24"/>
          <w:szCs w:val="24"/>
        </w:rPr>
        <w:t>8</w:t>
      </w:r>
      <w:r>
        <w:rPr>
          <w:rFonts w:hint="eastAsia"/>
          <w:sz w:val="24"/>
          <w:szCs w:val="24"/>
        </w:rPr>
        <w:t>、如果基金托管人的复核结果与基金管理人的计算结果存在差异，且双方经协商未能达成一致，基金管理人可以按照其对基金份额净值的计算结果对外予以公布，基金托管人可以将相关情况报中国证监会备案。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A920A8" w:rsidRDefault="0050632C">
      <w:pPr>
        <w:spacing w:line="360" w:lineRule="auto"/>
        <w:ind w:firstLineChars="200" w:firstLine="480"/>
        <w:rPr>
          <w:sz w:val="24"/>
          <w:szCs w:val="24"/>
        </w:rPr>
      </w:pPr>
      <w:r>
        <w:rPr>
          <w:rFonts w:hint="eastAsia"/>
          <w:sz w:val="24"/>
          <w:szCs w:val="24"/>
        </w:rPr>
        <w:t>（二）基金会计核算</w:t>
      </w:r>
    </w:p>
    <w:p w:rsidR="00A920A8" w:rsidRDefault="0050632C">
      <w:pPr>
        <w:spacing w:line="360" w:lineRule="auto"/>
        <w:ind w:firstLineChars="200" w:firstLine="480"/>
        <w:rPr>
          <w:sz w:val="24"/>
          <w:szCs w:val="24"/>
        </w:rPr>
      </w:pPr>
      <w:r>
        <w:rPr>
          <w:rFonts w:hint="eastAsia"/>
          <w:sz w:val="24"/>
          <w:szCs w:val="24"/>
        </w:rPr>
        <w:t>1</w:t>
      </w:r>
      <w:r>
        <w:rPr>
          <w:rFonts w:hint="eastAsia"/>
          <w:sz w:val="24"/>
          <w:szCs w:val="24"/>
        </w:rPr>
        <w:t>、基金账册的建立</w:t>
      </w:r>
    </w:p>
    <w:p w:rsidR="00A920A8" w:rsidRDefault="0050632C">
      <w:pPr>
        <w:spacing w:line="360" w:lineRule="auto"/>
        <w:ind w:firstLineChars="200" w:firstLine="480"/>
        <w:rPr>
          <w:sz w:val="24"/>
          <w:szCs w:val="24"/>
        </w:rPr>
      </w:pPr>
      <w:r>
        <w:rPr>
          <w:rFonts w:hint="eastAsia"/>
          <w:sz w:val="24"/>
          <w:szCs w:val="24"/>
        </w:rPr>
        <w:t>基金管理人和基金托管人在《基金合同》生效后，应按照双方约定的同一记账方法和会计处理原则，分别独立地设置、登记和保管基金的全套账册，对双方各自的账册定期进行核对，互相监督，以保证基金财产的安全。若双方</w:t>
      </w:r>
      <w:r>
        <w:rPr>
          <w:rFonts w:hint="eastAsia"/>
          <w:sz w:val="24"/>
          <w:szCs w:val="24"/>
        </w:rPr>
        <w:t>对会计处理方法存在分歧，应以基金管理人的处理方法为准。</w:t>
      </w:r>
    </w:p>
    <w:p w:rsidR="00A920A8" w:rsidRDefault="0050632C">
      <w:pPr>
        <w:spacing w:line="360" w:lineRule="auto"/>
        <w:ind w:firstLineChars="200" w:firstLine="480"/>
        <w:rPr>
          <w:sz w:val="24"/>
          <w:szCs w:val="24"/>
        </w:rPr>
      </w:pPr>
      <w:r>
        <w:rPr>
          <w:rFonts w:hint="eastAsia"/>
          <w:sz w:val="24"/>
          <w:szCs w:val="24"/>
        </w:rPr>
        <w:t>2</w:t>
      </w:r>
      <w:r>
        <w:rPr>
          <w:rFonts w:hint="eastAsia"/>
          <w:sz w:val="24"/>
          <w:szCs w:val="24"/>
        </w:rPr>
        <w:t>、会计数据和财务指标的核对</w:t>
      </w:r>
    </w:p>
    <w:p w:rsidR="00A920A8" w:rsidRDefault="0050632C">
      <w:pPr>
        <w:spacing w:line="360" w:lineRule="auto"/>
        <w:ind w:firstLineChars="200" w:firstLine="480"/>
        <w:rPr>
          <w:sz w:val="24"/>
          <w:szCs w:val="24"/>
        </w:rPr>
      </w:pPr>
      <w:r>
        <w:rPr>
          <w:rFonts w:hint="eastAsia"/>
          <w:sz w:val="24"/>
          <w:szCs w:val="24"/>
        </w:rPr>
        <w:t>基金管理人和基金托管人应定期就会计数据和财务指标进行核对。如发现存在不符，双方应及时查明原因并纠正。</w:t>
      </w:r>
    </w:p>
    <w:p w:rsidR="00A920A8" w:rsidRDefault="0050632C">
      <w:pPr>
        <w:spacing w:line="360" w:lineRule="auto"/>
        <w:ind w:firstLineChars="200" w:firstLine="480"/>
        <w:rPr>
          <w:sz w:val="24"/>
          <w:szCs w:val="24"/>
        </w:rPr>
      </w:pPr>
      <w:r>
        <w:rPr>
          <w:rFonts w:hint="eastAsia"/>
          <w:sz w:val="24"/>
          <w:szCs w:val="24"/>
        </w:rPr>
        <w:t>3</w:t>
      </w:r>
      <w:r>
        <w:rPr>
          <w:rFonts w:hint="eastAsia"/>
          <w:sz w:val="24"/>
          <w:szCs w:val="24"/>
        </w:rPr>
        <w:t>、基金财务报表和定期报告的编制和复核</w:t>
      </w:r>
    </w:p>
    <w:p w:rsidR="00A920A8" w:rsidRDefault="0050632C">
      <w:pPr>
        <w:spacing w:line="360" w:lineRule="auto"/>
        <w:ind w:firstLineChars="200" w:firstLine="480"/>
        <w:rPr>
          <w:sz w:val="24"/>
          <w:szCs w:val="24"/>
        </w:rPr>
      </w:pPr>
      <w:r>
        <w:rPr>
          <w:rFonts w:hint="eastAsia"/>
          <w:sz w:val="24"/>
          <w:szCs w:val="24"/>
        </w:rPr>
        <w:t>基金财务报表由基金管理人和基金托管人每月分别独立编制。月度报表的编制，应于每月终了后</w:t>
      </w:r>
      <w:r>
        <w:rPr>
          <w:rFonts w:hint="eastAsia"/>
          <w:sz w:val="24"/>
          <w:szCs w:val="24"/>
        </w:rPr>
        <w:t>5</w:t>
      </w:r>
      <w:r>
        <w:rPr>
          <w:rFonts w:hint="eastAsia"/>
          <w:sz w:val="24"/>
          <w:szCs w:val="24"/>
        </w:rPr>
        <w:t>个工作日内完成；季度报告应在每个季度结束之日起</w:t>
      </w:r>
      <w:r>
        <w:rPr>
          <w:rFonts w:hint="eastAsia"/>
          <w:sz w:val="24"/>
          <w:szCs w:val="24"/>
        </w:rPr>
        <w:t>10</w:t>
      </w:r>
      <w:r>
        <w:rPr>
          <w:rFonts w:hint="eastAsia"/>
          <w:sz w:val="24"/>
          <w:szCs w:val="24"/>
        </w:rPr>
        <w:t>个工作日内编制完毕并于每个季度结束之日起</w:t>
      </w:r>
      <w:r>
        <w:rPr>
          <w:rFonts w:hint="eastAsia"/>
          <w:sz w:val="24"/>
          <w:szCs w:val="24"/>
        </w:rPr>
        <w:t>15</w:t>
      </w:r>
      <w:r>
        <w:rPr>
          <w:rFonts w:hint="eastAsia"/>
          <w:sz w:val="24"/>
          <w:szCs w:val="24"/>
        </w:rPr>
        <w:t>个工作日内予以公告；中期报</w:t>
      </w:r>
      <w:r>
        <w:rPr>
          <w:rFonts w:hint="eastAsia"/>
          <w:sz w:val="24"/>
          <w:szCs w:val="24"/>
        </w:rPr>
        <w:lastRenderedPageBreak/>
        <w:t>告在上半年结束之日起两个月内编制并公告；年度报告在每年结束之日起三个月内编制并</w:t>
      </w:r>
      <w:r>
        <w:rPr>
          <w:rFonts w:hint="eastAsia"/>
          <w:sz w:val="24"/>
          <w:szCs w:val="24"/>
        </w:rPr>
        <w:t>公告。基金合同生效不足两个月的，基金管理人可以不编制当期季度报告、中期报告或者年度报告。</w:t>
      </w:r>
    </w:p>
    <w:p w:rsidR="00A920A8" w:rsidRDefault="0050632C">
      <w:pPr>
        <w:spacing w:line="360" w:lineRule="auto"/>
        <w:ind w:firstLineChars="200" w:firstLine="480"/>
        <w:rPr>
          <w:sz w:val="24"/>
          <w:szCs w:val="24"/>
        </w:rPr>
      </w:pPr>
      <w:r>
        <w:rPr>
          <w:rFonts w:hint="eastAsia"/>
          <w:sz w:val="24"/>
          <w:szCs w:val="24"/>
        </w:rPr>
        <w:t>基金管理人在月度报表完成当日，将报表盖章后提供给基金托管人复核；基金托管人在收到后应</w:t>
      </w:r>
      <w:r>
        <w:rPr>
          <w:rFonts w:hint="eastAsia"/>
          <w:sz w:val="24"/>
          <w:szCs w:val="24"/>
        </w:rPr>
        <w:t>3</w:t>
      </w:r>
      <w:r>
        <w:rPr>
          <w:rFonts w:hint="eastAsia"/>
          <w:sz w:val="24"/>
          <w:szCs w:val="24"/>
        </w:rPr>
        <w:t>个工作日内进行复核，并将复核结果书面通知基金管理人。基金管理人在季度报告完成当日，将有关报告提供给基金托管人复核，基金托管人应在收到后</w:t>
      </w:r>
      <w:r>
        <w:rPr>
          <w:rFonts w:hint="eastAsia"/>
          <w:sz w:val="24"/>
          <w:szCs w:val="24"/>
        </w:rPr>
        <w:t>5</w:t>
      </w:r>
      <w:r>
        <w:rPr>
          <w:rFonts w:hint="eastAsia"/>
          <w:sz w:val="24"/>
          <w:szCs w:val="24"/>
        </w:rPr>
        <w:t>个工作日内完成复核，并将复核结果书面通知基金管理人。基金管理人在中期报告完成当日，将有关报告提供给基金托管人复核，基金托管人应在收到后</w:t>
      </w:r>
      <w:r>
        <w:rPr>
          <w:rFonts w:hint="eastAsia"/>
          <w:sz w:val="24"/>
          <w:szCs w:val="24"/>
        </w:rPr>
        <w:t>10</w:t>
      </w:r>
      <w:r>
        <w:rPr>
          <w:rFonts w:hint="eastAsia"/>
          <w:sz w:val="24"/>
          <w:szCs w:val="24"/>
        </w:rPr>
        <w:t>个工作日内完成复核，并将复核结果书面通知基金管理人。基金管理人</w:t>
      </w:r>
      <w:r>
        <w:rPr>
          <w:rFonts w:hint="eastAsia"/>
          <w:sz w:val="24"/>
          <w:szCs w:val="24"/>
        </w:rPr>
        <w:t>在年度报告完成当日，将有关报告提供基金托管人复核，基金托管人应在收到后</w:t>
      </w:r>
      <w:r>
        <w:rPr>
          <w:rFonts w:hint="eastAsia"/>
          <w:sz w:val="24"/>
          <w:szCs w:val="24"/>
        </w:rPr>
        <w:t>15</w:t>
      </w:r>
      <w:r>
        <w:rPr>
          <w:rFonts w:hint="eastAsia"/>
          <w:sz w:val="24"/>
          <w:szCs w:val="24"/>
        </w:rPr>
        <w:t>个工作日内完成复核，并将复核结果书面通知基金管理人。基金管理人和基金托管人之间的上述文件往来均以传真的方式或双方商定的其他方式进行。</w:t>
      </w:r>
    </w:p>
    <w:p w:rsidR="00A920A8" w:rsidRDefault="0050632C">
      <w:pPr>
        <w:spacing w:line="360" w:lineRule="auto"/>
        <w:ind w:firstLineChars="200" w:firstLine="480"/>
        <w:rPr>
          <w:sz w:val="24"/>
          <w:szCs w:val="24"/>
        </w:rPr>
      </w:pPr>
      <w:r>
        <w:rPr>
          <w:rFonts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w:t>
      </w:r>
      <w:r>
        <w:rPr>
          <w:rFonts w:hint="eastAsia"/>
          <w:sz w:val="24"/>
          <w:szCs w:val="24"/>
        </w:rPr>
        <w:t>如果基金管理人与基金托管人不能于应当发布公告之日之前就相关报表达成一致，基金管理人有权按照其编制的报表对外发布公告，基金托管人有权就相关情况报证监会备案。</w:t>
      </w:r>
    </w:p>
    <w:p w:rsidR="00A920A8" w:rsidRDefault="0050632C">
      <w:pPr>
        <w:spacing w:line="360" w:lineRule="auto"/>
        <w:ind w:firstLineChars="200" w:firstLine="480"/>
        <w:rPr>
          <w:sz w:val="24"/>
          <w:szCs w:val="24"/>
        </w:rPr>
      </w:pPr>
      <w:r>
        <w:rPr>
          <w:rFonts w:hint="eastAsia"/>
          <w:sz w:val="24"/>
          <w:szCs w:val="24"/>
        </w:rPr>
        <w:t>F</w:t>
      </w:r>
      <w:r>
        <w:rPr>
          <w:sz w:val="24"/>
          <w:szCs w:val="24"/>
        </w:rPr>
        <w:t>、</w:t>
      </w:r>
      <w:r>
        <w:rPr>
          <w:rFonts w:hint="eastAsia"/>
          <w:sz w:val="24"/>
          <w:szCs w:val="24"/>
        </w:rPr>
        <w:t>基金份额持有人名册的保管</w:t>
      </w:r>
    </w:p>
    <w:p w:rsidR="00A920A8" w:rsidRDefault="0050632C">
      <w:pPr>
        <w:spacing w:line="360" w:lineRule="auto"/>
        <w:ind w:firstLineChars="200" w:firstLine="480"/>
        <w:rPr>
          <w:sz w:val="24"/>
          <w:szCs w:val="24"/>
        </w:rPr>
      </w:pPr>
      <w:r>
        <w:rPr>
          <w:rFonts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不少于</w:t>
      </w:r>
      <w:r>
        <w:rPr>
          <w:rFonts w:hint="eastAsia"/>
          <w:sz w:val="24"/>
          <w:szCs w:val="24"/>
        </w:rPr>
        <w:t>20</w:t>
      </w:r>
      <w:r>
        <w:rPr>
          <w:rFonts w:hint="eastAsia"/>
          <w:sz w:val="24"/>
          <w:szCs w:val="24"/>
        </w:rPr>
        <w:t>年，法律法规或监管部门另有规定的除外。如不能妥善保管，则按相关法规承担责任。</w:t>
      </w:r>
    </w:p>
    <w:p w:rsidR="00A920A8" w:rsidRDefault="0050632C">
      <w:pPr>
        <w:spacing w:line="360" w:lineRule="auto"/>
        <w:ind w:firstLineChars="200" w:firstLine="480"/>
        <w:rPr>
          <w:sz w:val="24"/>
          <w:szCs w:val="24"/>
        </w:rPr>
      </w:pPr>
      <w:r>
        <w:rPr>
          <w:rFonts w:hint="eastAsia"/>
          <w:sz w:val="24"/>
          <w:szCs w:val="24"/>
        </w:rPr>
        <w:t>在基金托管人要求或编制中期报告和年度报</w:t>
      </w:r>
      <w:r>
        <w:rPr>
          <w:rFonts w:hint="eastAsia"/>
          <w:sz w:val="24"/>
          <w:szCs w:val="24"/>
        </w:rPr>
        <w:t>告前，基金管理人应将有关资料送交基金托管人，不得无故拒绝或延误提供，并保证其的真实性、准确性和完整性。基金托管人不得将所保管的基金份额持有人名册用于基金托管业务以外的其</w:t>
      </w:r>
      <w:r>
        <w:rPr>
          <w:rFonts w:hint="eastAsia"/>
          <w:sz w:val="24"/>
          <w:szCs w:val="24"/>
        </w:rPr>
        <w:lastRenderedPageBreak/>
        <w:t>他用途，并应遵守保密义务。</w:t>
      </w:r>
    </w:p>
    <w:p w:rsidR="00A920A8" w:rsidRDefault="0050632C">
      <w:pPr>
        <w:spacing w:line="360" w:lineRule="auto"/>
        <w:ind w:firstLineChars="200" w:firstLine="480"/>
        <w:rPr>
          <w:sz w:val="24"/>
          <w:szCs w:val="24"/>
        </w:rPr>
      </w:pPr>
      <w:r>
        <w:rPr>
          <w:rFonts w:hint="eastAsia"/>
          <w:sz w:val="24"/>
          <w:szCs w:val="24"/>
        </w:rPr>
        <w:t>G</w:t>
      </w:r>
      <w:r>
        <w:rPr>
          <w:sz w:val="24"/>
          <w:szCs w:val="24"/>
        </w:rPr>
        <w:t>、</w:t>
      </w:r>
      <w:r>
        <w:rPr>
          <w:rFonts w:hint="eastAsia"/>
          <w:sz w:val="24"/>
          <w:szCs w:val="24"/>
        </w:rPr>
        <w:t>托管协议的变更、终止与基金财产的清算</w:t>
      </w:r>
    </w:p>
    <w:p w:rsidR="00A920A8" w:rsidRDefault="0050632C">
      <w:pPr>
        <w:spacing w:line="360" w:lineRule="auto"/>
        <w:ind w:firstLineChars="200" w:firstLine="480"/>
        <w:rPr>
          <w:sz w:val="24"/>
          <w:szCs w:val="24"/>
        </w:rPr>
      </w:pPr>
      <w:r>
        <w:rPr>
          <w:rFonts w:hint="eastAsia"/>
          <w:sz w:val="24"/>
          <w:szCs w:val="24"/>
        </w:rPr>
        <w:t>（一）托管协议的变更</w:t>
      </w:r>
    </w:p>
    <w:p w:rsidR="00A920A8" w:rsidRDefault="0050632C">
      <w:pPr>
        <w:spacing w:line="360" w:lineRule="auto"/>
        <w:ind w:firstLineChars="200" w:firstLine="480"/>
        <w:rPr>
          <w:sz w:val="24"/>
          <w:szCs w:val="24"/>
        </w:rPr>
      </w:pPr>
      <w:r>
        <w:rPr>
          <w:rFonts w:hint="eastAsia"/>
          <w:sz w:val="24"/>
          <w:szCs w:val="24"/>
        </w:rPr>
        <w:t>本协议双方当事人经协商一致，可以对协议进行变更。变更后的新协议，其内容不得与《基金合同》的规定有任何冲突。变更后的新协议应当报中国证监会备案。</w:t>
      </w:r>
    </w:p>
    <w:p w:rsidR="00A920A8" w:rsidRDefault="0050632C">
      <w:pPr>
        <w:spacing w:line="360" w:lineRule="auto"/>
        <w:ind w:firstLineChars="200" w:firstLine="480"/>
        <w:rPr>
          <w:sz w:val="24"/>
          <w:szCs w:val="24"/>
        </w:rPr>
      </w:pPr>
      <w:r>
        <w:rPr>
          <w:rFonts w:hint="eastAsia"/>
          <w:sz w:val="24"/>
          <w:szCs w:val="24"/>
        </w:rPr>
        <w:t>（二）托管协议的终止</w:t>
      </w:r>
    </w:p>
    <w:p w:rsidR="00A920A8" w:rsidRDefault="0050632C">
      <w:pPr>
        <w:spacing w:line="360" w:lineRule="auto"/>
        <w:ind w:firstLineChars="200" w:firstLine="480"/>
        <w:rPr>
          <w:sz w:val="24"/>
          <w:szCs w:val="24"/>
        </w:rPr>
      </w:pPr>
      <w:r>
        <w:rPr>
          <w:rFonts w:hint="eastAsia"/>
          <w:sz w:val="24"/>
          <w:szCs w:val="24"/>
        </w:rPr>
        <w:t>发生以下情况，本托管协议应当终止：</w:t>
      </w:r>
    </w:p>
    <w:p w:rsidR="00A920A8" w:rsidRDefault="0050632C">
      <w:pPr>
        <w:spacing w:line="360" w:lineRule="auto"/>
        <w:ind w:firstLineChars="200" w:firstLine="480"/>
        <w:rPr>
          <w:sz w:val="24"/>
          <w:szCs w:val="24"/>
        </w:rPr>
      </w:pPr>
      <w:r>
        <w:rPr>
          <w:rFonts w:hint="eastAsia"/>
          <w:sz w:val="24"/>
          <w:szCs w:val="24"/>
        </w:rPr>
        <w:t>1</w:t>
      </w:r>
      <w:r>
        <w:rPr>
          <w:rFonts w:hint="eastAsia"/>
          <w:sz w:val="24"/>
          <w:szCs w:val="24"/>
        </w:rPr>
        <w:t>、《基金合同》终止；</w:t>
      </w:r>
    </w:p>
    <w:p w:rsidR="00A920A8" w:rsidRDefault="0050632C">
      <w:pPr>
        <w:spacing w:line="360" w:lineRule="auto"/>
        <w:ind w:firstLineChars="200" w:firstLine="480"/>
        <w:rPr>
          <w:sz w:val="24"/>
          <w:szCs w:val="24"/>
        </w:rPr>
      </w:pPr>
      <w:r>
        <w:rPr>
          <w:rFonts w:hint="eastAsia"/>
          <w:sz w:val="24"/>
          <w:szCs w:val="24"/>
        </w:rPr>
        <w:t>2</w:t>
      </w:r>
      <w:r>
        <w:rPr>
          <w:rFonts w:hint="eastAsia"/>
          <w:sz w:val="24"/>
          <w:szCs w:val="24"/>
        </w:rPr>
        <w:t>、本基金更换基金托管人；</w:t>
      </w:r>
    </w:p>
    <w:p w:rsidR="00A920A8" w:rsidRDefault="0050632C">
      <w:pPr>
        <w:spacing w:line="360" w:lineRule="auto"/>
        <w:ind w:firstLineChars="200" w:firstLine="480"/>
        <w:rPr>
          <w:sz w:val="24"/>
          <w:szCs w:val="24"/>
        </w:rPr>
      </w:pPr>
      <w:r>
        <w:rPr>
          <w:rFonts w:hint="eastAsia"/>
          <w:sz w:val="24"/>
          <w:szCs w:val="24"/>
        </w:rPr>
        <w:t>3</w:t>
      </w:r>
      <w:r>
        <w:rPr>
          <w:rFonts w:hint="eastAsia"/>
          <w:sz w:val="24"/>
          <w:szCs w:val="24"/>
        </w:rPr>
        <w:t>、本基金更换基金管理人；</w:t>
      </w:r>
    </w:p>
    <w:p w:rsidR="00A920A8" w:rsidRDefault="0050632C">
      <w:pPr>
        <w:spacing w:line="360" w:lineRule="auto"/>
        <w:ind w:firstLineChars="200" w:firstLine="480"/>
        <w:rPr>
          <w:sz w:val="24"/>
          <w:szCs w:val="24"/>
        </w:rPr>
      </w:pPr>
      <w:r>
        <w:rPr>
          <w:rFonts w:hint="eastAsia"/>
          <w:sz w:val="24"/>
          <w:szCs w:val="24"/>
        </w:rPr>
        <w:t>4</w:t>
      </w:r>
      <w:r>
        <w:rPr>
          <w:rFonts w:hint="eastAsia"/>
          <w:sz w:val="24"/>
          <w:szCs w:val="24"/>
        </w:rPr>
        <w:t>、发生《基金法》、《运作办法》或其他法律法规规定的终止事项。</w:t>
      </w:r>
    </w:p>
    <w:p w:rsidR="00A920A8" w:rsidRDefault="0050632C">
      <w:pPr>
        <w:spacing w:line="360" w:lineRule="auto"/>
        <w:ind w:firstLineChars="200" w:firstLine="480"/>
        <w:rPr>
          <w:sz w:val="24"/>
          <w:szCs w:val="24"/>
        </w:rPr>
      </w:pPr>
      <w:r>
        <w:rPr>
          <w:rFonts w:hint="eastAsia"/>
          <w:sz w:val="24"/>
          <w:szCs w:val="24"/>
        </w:rPr>
        <w:t>（三）基金财产的清算</w:t>
      </w:r>
    </w:p>
    <w:p w:rsidR="00A920A8" w:rsidRDefault="0050632C">
      <w:pPr>
        <w:spacing w:line="360" w:lineRule="auto"/>
        <w:ind w:firstLineChars="200" w:firstLine="480"/>
        <w:rPr>
          <w:sz w:val="24"/>
          <w:szCs w:val="24"/>
        </w:rPr>
      </w:pPr>
      <w:r>
        <w:rPr>
          <w:rFonts w:hint="eastAsia"/>
          <w:sz w:val="24"/>
          <w:szCs w:val="24"/>
        </w:rPr>
        <w:t>基金管理人和基金托管人应按照《基金合同》及有关法律法规的规定对本基金的财产进行清算。</w:t>
      </w:r>
    </w:p>
    <w:p w:rsidR="00A920A8" w:rsidRDefault="0050632C">
      <w:pPr>
        <w:spacing w:line="360" w:lineRule="auto"/>
        <w:ind w:firstLineChars="200" w:firstLine="480"/>
        <w:rPr>
          <w:sz w:val="24"/>
          <w:szCs w:val="24"/>
        </w:rPr>
      </w:pPr>
      <w:r>
        <w:rPr>
          <w:rFonts w:hint="eastAsia"/>
          <w:sz w:val="24"/>
          <w:szCs w:val="24"/>
        </w:rPr>
        <w:t>H</w:t>
      </w:r>
      <w:r>
        <w:rPr>
          <w:sz w:val="24"/>
          <w:szCs w:val="24"/>
        </w:rPr>
        <w:t>、</w:t>
      </w:r>
      <w:r>
        <w:rPr>
          <w:rFonts w:hint="eastAsia"/>
          <w:sz w:val="24"/>
          <w:szCs w:val="24"/>
        </w:rPr>
        <w:t>适用法律与争议解决方式</w:t>
      </w:r>
    </w:p>
    <w:p w:rsidR="00A920A8" w:rsidRDefault="0050632C">
      <w:pPr>
        <w:spacing w:line="360" w:lineRule="auto"/>
        <w:ind w:firstLineChars="200" w:firstLine="480"/>
        <w:rPr>
          <w:sz w:val="24"/>
          <w:szCs w:val="24"/>
        </w:rPr>
      </w:pPr>
      <w:r>
        <w:rPr>
          <w:rFonts w:hint="eastAsia"/>
          <w:sz w:val="24"/>
          <w:szCs w:val="24"/>
        </w:rPr>
        <w:t>（一）本协议适用中华人民共和国法律（为本协议之目的，不包括香港特别行政区、澳门特别行政区和台湾地区法律）并从其解释。</w:t>
      </w:r>
    </w:p>
    <w:p w:rsidR="00A920A8" w:rsidRDefault="0050632C">
      <w:pPr>
        <w:spacing w:line="360" w:lineRule="auto"/>
        <w:ind w:firstLineChars="200" w:firstLine="480"/>
        <w:rPr>
          <w:sz w:val="24"/>
          <w:szCs w:val="24"/>
        </w:rPr>
      </w:pPr>
      <w:r>
        <w:rPr>
          <w:rFonts w:hint="eastAsia"/>
          <w:sz w:val="24"/>
          <w:szCs w:val="24"/>
        </w:rPr>
        <w:t>（二）基金管理人与基金托管人之间因本协议产生的或与本协议有关的争议可通过友好协商解决。但若自一方书面提出协商解决争议之日起</w:t>
      </w:r>
      <w:r>
        <w:rPr>
          <w:rFonts w:hint="eastAsia"/>
          <w:sz w:val="24"/>
          <w:szCs w:val="24"/>
        </w:rPr>
        <w:t>60</w:t>
      </w:r>
      <w:r>
        <w:rPr>
          <w:rFonts w:hint="eastAsia"/>
          <w:sz w:val="24"/>
          <w:szCs w:val="24"/>
        </w:rPr>
        <w:t>日内争议未能以协商方式解决的，则任何一</w:t>
      </w:r>
      <w:r>
        <w:rPr>
          <w:rFonts w:hint="eastAsia"/>
          <w:sz w:val="24"/>
          <w:szCs w:val="24"/>
        </w:rPr>
        <w:t>方有权将争议提交位于北京的中国国际经济贸易仲裁委员会，并按其时有效的仲裁规则进行仲裁。仲裁裁决是终局的，对仲裁各方当事人均具有约束力，仲裁费用由败诉方承担。</w:t>
      </w:r>
    </w:p>
    <w:p w:rsidR="00A920A8" w:rsidRDefault="0050632C">
      <w:pPr>
        <w:spacing w:line="360" w:lineRule="auto"/>
        <w:ind w:firstLineChars="200" w:firstLine="480"/>
        <w:rPr>
          <w:sz w:val="24"/>
          <w:szCs w:val="24"/>
        </w:rPr>
      </w:pPr>
      <w:r>
        <w:rPr>
          <w:rFonts w:hint="eastAsia"/>
          <w:sz w:val="24"/>
          <w:szCs w:val="24"/>
        </w:rPr>
        <w:t>（三）除争议所涉的内容之外，本协议的当事人仍应履行本协议的其他规定。</w:t>
      </w:r>
    </w:p>
    <w:p w:rsidR="00A920A8" w:rsidRDefault="00A920A8">
      <w:pPr>
        <w:spacing w:line="360" w:lineRule="auto"/>
        <w:ind w:firstLineChars="200" w:firstLine="480"/>
        <w:rPr>
          <w:sz w:val="24"/>
          <w:szCs w:val="24"/>
        </w:rPr>
      </w:pPr>
    </w:p>
    <w:p w:rsidR="00A920A8" w:rsidRDefault="0050632C">
      <w:pPr>
        <w:pStyle w:val="1"/>
        <w:spacing w:before="340" w:after="330"/>
        <w:jc w:val="center"/>
        <w:rPr>
          <w:rFonts w:hAnsi="宋体"/>
          <w:bCs/>
          <w:color w:val="auto"/>
          <w:kern w:val="44"/>
          <w:szCs w:val="24"/>
        </w:rPr>
      </w:pPr>
      <w:bookmarkStart w:id="204" w:name="_Toc23955"/>
      <w:bookmarkStart w:id="205" w:name="_Toc493766488"/>
      <w:bookmarkStart w:id="206" w:name="_Toc31021"/>
      <w:bookmarkStart w:id="207" w:name="_Toc233456289"/>
      <w:bookmarkStart w:id="208" w:name="_Toc335642088"/>
      <w:bookmarkStart w:id="209" w:name="_Toc6063"/>
      <w:bookmarkStart w:id="210" w:name="_Toc344296364"/>
      <w:bookmarkStart w:id="211" w:name="_Toc30624"/>
      <w:bookmarkStart w:id="212" w:name="_Toc26422"/>
      <w:r>
        <w:rPr>
          <w:rFonts w:hAnsi="宋体"/>
          <w:bCs/>
          <w:color w:val="auto"/>
          <w:kern w:val="44"/>
          <w:szCs w:val="24"/>
        </w:rPr>
        <w:t>二十、对基金份额持有人的服务</w:t>
      </w:r>
      <w:bookmarkEnd w:id="204"/>
      <w:bookmarkEnd w:id="205"/>
      <w:bookmarkEnd w:id="206"/>
      <w:bookmarkEnd w:id="207"/>
      <w:bookmarkEnd w:id="208"/>
      <w:bookmarkEnd w:id="209"/>
      <w:bookmarkEnd w:id="210"/>
      <w:bookmarkEnd w:id="211"/>
      <w:bookmarkEnd w:id="212"/>
    </w:p>
    <w:p w:rsidR="00A920A8" w:rsidRDefault="0050632C">
      <w:pPr>
        <w:tabs>
          <w:tab w:val="left" w:pos="3780"/>
        </w:tabs>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sz w:val="24"/>
          <w:szCs w:val="24"/>
        </w:rPr>
        <w:t>对本基金份额持有人的服务主要由基金管理人和代销机构提供。</w:t>
      </w:r>
    </w:p>
    <w:p w:rsidR="00A920A8" w:rsidRDefault="0050632C">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基金管理人承诺为基金份额持有人提供一系列的服务。基金管理人将根据基</w:t>
      </w:r>
      <w:r>
        <w:rPr>
          <w:rFonts w:ascii="宋体" w:hAnsi="宋体"/>
          <w:sz w:val="24"/>
          <w:szCs w:val="24"/>
        </w:rPr>
        <w:lastRenderedPageBreak/>
        <w:t>金份额持有人的需要和市场的变化，增加或变更服务项目。主要服务内容如下：</w:t>
      </w:r>
    </w:p>
    <w:p w:rsidR="00A920A8" w:rsidRDefault="0050632C">
      <w:pPr>
        <w:spacing w:line="360" w:lineRule="auto"/>
        <w:rPr>
          <w:rFonts w:ascii="宋体" w:hAnsi="宋体"/>
          <w:sz w:val="24"/>
        </w:rPr>
      </w:pPr>
      <w:r>
        <w:rPr>
          <w:rFonts w:ascii="宋体" w:hAnsi="宋体"/>
          <w:sz w:val="24"/>
          <w:szCs w:val="24"/>
        </w:rPr>
        <w:t xml:space="preserve">    </w:t>
      </w:r>
      <w:r>
        <w:rPr>
          <w:rFonts w:ascii="宋体" w:hAnsi="宋体"/>
          <w:sz w:val="24"/>
          <w:szCs w:val="24"/>
        </w:rPr>
        <w:t>（一）</w:t>
      </w:r>
      <w:r>
        <w:rPr>
          <w:rFonts w:ascii="宋体" w:hAnsi="宋体" w:hint="eastAsia"/>
          <w:sz w:val="24"/>
          <w:szCs w:val="24"/>
        </w:rPr>
        <w:t>资料发送</w:t>
      </w:r>
    </w:p>
    <w:p w:rsidR="00A920A8" w:rsidRDefault="0050632C">
      <w:pPr>
        <w:autoSpaceDE w:val="0"/>
        <w:autoSpaceDN w:val="0"/>
        <w:adjustRightInd w:val="0"/>
        <w:spacing w:line="360" w:lineRule="auto"/>
        <w:rPr>
          <w:rFonts w:ascii="宋体" w:hAnsi="宋体"/>
          <w:sz w:val="24"/>
        </w:rPr>
      </w:pPr>
      <w:r>
        <w:rPr>
          <w:rFonts w:ascii="宋体" w:hAnsi="宋体"/>
          <w:sz w:val="24"/>
        </w:rPr>
        <w:t xml:space="preserve">    1</w:t>
      </w:r>
      <w:r>
        <w:rPr>
          <w:rFonts w:ascii="宋体" w:hAnsi="宋体"/>
          <w:sz w:val="24"/>
        </w:rPr>
        <w:t>、注册登记人保留持有人名册上列明的所有持有人的基金交易记录</w:t>
      </w:r>
      <w:r>
        <w:rPr>
          <w:rFonts w:ascii="宋体" w:hAnsi="宋体" w:hint="eastAsia"/>
          <w:sz w:val="24"/>
        </w:rPr>
        <w:t>，持有人可通过本公司提供的网站、微信、</w:t>
      </w:r>
      <w:r>
        <w:rPr>
          <w:rFonts w:ascii="宋体" w:hAnsi="宋体" w:hint="eastAsia"/>
          <w:sz w:val="24"/>
        </w:rPr>
        <w:t>APP</w:t>
      </w:r>
      <w:r>
        <w:rPr>
          <w:rFonts w:ascii="宋体" w:hAnsi="宋体" w:hint="eastAsia"/>
          <w:sz w:val="24"/>
        </w:rPr>
        <w:t>等查询方式，快速获取交易信息</w:t>
      </w:r>
      <w:r>
        <w:rPr>
          <w:rFonts w:ascii="宋体" w:hAnsi="宋体"/>
          <w:sz w:val="24"/>
        </w:rPr>
        <w:t>；</w:t>
      </w:r>
    </w:p>
    <w:p w:rsidR="00A920A8" w:rsidRDefault="0050632C">
      <w:pPr>
        <w:autoSpaceDE w:val="0"/>
        <w:autoSpaceDN w:val="0"/>
        <w:adjustRightInd w:val="0"/>
        <w:spacing w:line="360" w:lineRule="auto"/>
        <w:rPr>
          <w:rFonts w:ascii="宋体" w:hAnsi="宋体"/>
          <w:sz w:val="24"/>
        </w:rPr>
      </w:pPr>
      <w:r>
        <w:rPr>
          <w:rFonts w:ascii="宋体" w:hAnsi="宋体"/>
          <w:sz w:val="24"/>
        </w:rPr>
        <w:t xml:space="preserve">    2</w:t>
      </w:r>
      <w:r>
        <w:rPr>
          <w:rFonts w:hint="eastAsia"/>
        </w:rPr>
        <w:t>、</w:t>
      </w:r>
      <w:r>
        <w:rPr>
          <w:rFonts w:ascii="宋体" w:hAnsi="宋体" w:hint="eastAsia"/>
          <w:sz w:val="24"/>
        </w:rPr>
        <w:t>基金管理人根据持有人账单订制情况向账单期内发生交易或账单期末仍持有本公司基金份额的基金份额持有人以电子邮件、微信、</w:t>
      </w:r>
      <w:r>
        <w:rPr>
          <w:rFonts w:ascii="宋体" w:hAnsi="宋体" w:hint="eastAsia"/>
          <w:sz w:val="24"/>
        </w:rPr>
        <w:t>APP</w:t>
      </w:r>
      <w:r>
        <w:rPr>
          <w:rFonts w:ascii="宋体" w:hAnsi="宋体" w:hint="eastAsia"/>
          <w:sz w:val="24"/>
        </w:rPr>
        <w:t>等形式定期或不定期发送对账单，但由于基金份额持有人在本公司未详实填写电子邮箱或未通过微信绑定个人基金账户导致基金管理人无法发送的除外；</w:t>
      </w:r>
    </w:p>
    <w:p w:rsidR="00A920A8" w:rsidRDefault="0050632C">
      <w:pPr>
        <w:autoSpaceDE w:val="0"/>
        <w:autoSpaceDN w:val="0"/>
        <w:adjustRightInd w:val="0"/>
        <w:spacing w:line="360" w:lineRule="auto"/>
        <w:rPr>
          <w:rFonts w:ascii="宋体" w:hAnsi="宋体"/>
          <w:sz w:val="24"/>
          <w:szCs w:val="24"/>
        </w:rPr>
      </w:pPr>
      <w:r>
        <w:rPr>
          <w:rFonts w:ascii="宋体" w:hAnsi="宋体"/>
          <w:sz w:val="24"/>
        </w:rPr>
        <w:t xml:space="preserve">    3</w:t>
      </w:r>
      <w:r>
        <w:rPr>
          <w:rFonts w:ascii="宋体" w:hAnsi="宋体"/>
          <w:sz w:val="24"/>
        </w:rPr>
        <w:t>、其他相关的信息资料。</w:t>
      </w:r>
    </w:p>
    <w:p w:rsidR="00A920A8" w:rsidRDefault="0050632C">
      <w:pPr>
        <w:autoSpaceDE w:val="0"/>
        <w:autoSpaceDN w:val="0"/>
        <w:adjustRightInd w:val="0"/>
        <w:spacing w:line="360" w:lineRule="auto"/>
        <w:ind w:firstLine="465"/>
        <w:rPr>
          <w:rFonts w:ascii="宋体" w:hAnsi="宋体"/>
          <w:sz w:val="24"/>
          <w:szCs w:val="24"/>
        </w:rPr>
      </w:pPr>
      <w:r>
        <w:rPr>
          <w:rFonts w:ascii="宋体" w:hAnsi="宋体"/>
          <w:sz w:val="24"/>
          <w:szCs w:val="24"/>
        </w:rPr>
        <w:t>（二）</w:t>
      </w:r>
      <w:r>
        <w:rPr>
          <w:rFonts w:ascii="宋体" w:hAnsi="宋体" w:hint="eastAsia"/>
          <w:sz w:val="24"/>
          <w:szCs w:val="24"/>
        </w:rPr>
        <w:t>直销电子（网上交易、微信、</w:t>
      </w:r>
      <w:r>
        <w:rPr>
          <w:rFonts w:ascii="宋体" w:hAnsi="宋体" w:hint="eastAsia"/>
          <w:sz w:val="24"/>
          <w:szCs w:val="24"/>
        </w:rPr>
        <w:t>APP</w:t>
      </w:r>
      <w:r>
        <w:rPr>
          <w:rFonts w:ascii="宋体" w:hAnsi="宋体" w:hint="eastAsia"/>
          <w:sz w:val="24"/>
          <w:szCs w:val="24"/>
        </w:rPr>
        <w:t>）业务</w:t>
      </w:r>
    </w:p>
    <w:p w:rsidR="00A920A8" w:rsidRDefault="0050632C">
      <w:pPr>
        <w:autoSpaceDE w:val="0"/>
        <w:autoSpaceDN w:val="0"/>
        <w:adjustRightInd w:val="0"/>
        <w:spacing w:line="360" w:lineRule="auto"/>
        <w:ind w:firstLine="465"/>
        <w:rPr>
          <w:rFonts w:ascii="宋体" w:hAnsi="宋体"/>
          <w:sz w:val="24"/>
          <w:szCs w:val="24"/>
        </w:rPr>
      </w:pPr>
      <w:r>
        <w:rPr>
          <w:rFonts w:ascii="宋体" w:hAnsi="宋体" w:hint="eastAsia"/>
          <w:sz w:val="24"/>
          <w:szCs w:val="24"/>
        </w:rPr>
        <w:t>本基金管理人已开通个人投资者直销电子交易业务。个人投资者通过基金管理人网站、微信及</w:t>
      </w:r>
      <w:r>
        <w:rPr>
          <w:rFonts w:ascii="宋体" w:hAnsi="宋体" w:hint="eastAsia"/>
          <w:sz w:val="24"/>
          <w:szCs w:val="24"/>
        </w:rPr>
        <w:t>APP</w:t>
      </w:r>
      <w:r>
        <w:rPr>
          <w:rFonts w:ascii="宋体" w:hAnsi="宋体" w:hint="eastAsia"/>
          <w:sz w:val="24"/>
          <w:szCs w:val="24"/>
        </w:rPr>
        <w:t>可以办理基金认购、申购、赎回、分红方式修改、账户资料修改、交易密码修改、交易明细查询和账户资料查询等各类业务。</w:t>
      </w:r>
    </w:p>
    <w:p w:rsidR="00A920A8" w:rsidRDefault="0050632C">
      <w:pPr>
        <w:autoSpaceDE w:val="0"/>
        <w:autoSpaceDN w:val="0"/>
        <w:adjustRightInd w:val="0"/>
        <w:spacing w:line="360" w:lineRule="auto"/>
        <w:ind w:firstLine="465"/>
        <w:rPr>
          <w:rFonts w:ascii="宋体" w:hAnsi="宋体"/>
          <w:sz w:val="24"/>
          <w:szCs w:val="24"/>
        </w:rPr>
      </w:pPr>
      <w:r>
        <w:rPr>
          <w:rFonts w:ascii="宋体" w:hAnsi="宋体" w:hint="eastAsia"/>
          <w:sz w:val="24"/>
          <w:szCs w:val="24"/>
        </w:rPr>
        <w:t>（三）</w:t>
      </w:r>
      <w:r>
        <w:rPr>
          <w:rFonts w:ascii="宋体" w:hAnsi="宋体"/>
          <w:sz w:val="24"/>
          <w:szCs w:val="24"/>
        </w:rPr>
        <w:t>红利再投资</w:t>
      </w:r>
    </w:p>
    <w:p w:rsidR="00A920A8" w:rsidRDefault="0050632C">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sz w:val="24"/>
          <w:szCs w:val="24"/>
        </w:rPr>
        <w:t>本基金收益分配时，基金份额持有人可以选择将所获红利再投资于本基金，登记机构将其所获红利按分红权益再投资日（具体以届时的分红公告为准）的基金份额净值自动转为基金份额。红利再投资免收申购费用。</w:t>
      </w:r>
    </w:p>
    <w:p w:rsidR="00A920A8" w:rsidRDefault="0050632C">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sz w:val="24"/>
          <w:szCs w:val="24"/>
        </w:rPr>
        <w:t>（</w:t>
      </w:r>
      <w:r>
        <w:rPr>
          <w:rFonts w:ascii="宋体" w:hAnsi="宋体" w:hint="eastAsia"/>
          <w:sz w:val="24"/>
          <w:szCs w:val="24"/>
        </w:rPr>
        <w:t>四</w:t>
      </w:r>
      <w:r>
        <w:rPr>
          <w:rFonts w:ascii="宋体" w:hAnsi="宋体"/>
          <w:sz w:val="24"/>
          <w:szCs w:val="24"/>
        </w:rPr>
        <w:t>）定期定额投资</w:t>
      </w:r>
    </w:p>
    <w:p w:rsidR="00A920A8" w:rsidRDefault="0050632C">
      <w:pPr>
        <w:autoSpaceDE w:val="0"/>
        <w:autoSpaceDN w:val="0"/>
        <w:adjustRightInd w:val="0"/>
        <w:spacing w:line="360" w:lineRule="auto"/>
        <w:rPr>
          <w:rFonts w:ascii="宋体" w:hAnsi="宋体"/>
          <w:sz w:val="24"/>
        </w:rPr>
      </w:pPr>
      <w:r>
        <w:rPr>
          <w:rFonts w:ascii="宋体" w:hAnsi="宋体"/>
          <w:sz w:val="24"/>
        </w:rPr>
        <w:t xml:space="preserve">    </w:t>
      </w:r>
      <w:r>
        <w:rPr>
          <w:rFonts w:ascii="宋体" w:hAnsi="宋体" w:hint="eastAsia"/>
          <w:sz w:val="24"/>
        </w:rPr>
        <w:t>本基金管理人为基金投资人提供普通定期定额投资计划和网上直销智</w:t>
      </w:r>
      <w:r>
        <w:rPr>
          <w:rFonts w:ascii="宋体" w:hAnsi="宋体" w:hint="eastAsia"/>
          <w:sz w:val="24"/>
        </w:rPr>
        <w:t>能定投服务，投资人可以通过固定的渠道，定期定额申购基金份额。定期定额投资计划的有关规则另行公告。</w:t>
      </w:r>
    </w:p>
    <w:p w:rsidR="00A920A8" w:rsidRDefault="0050632C">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（五）在线客服</w:t>
      </w:r>
    </w:p>
    <w:p w:rsidR="00A920A8" w:rsidRDefault="0050632C">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基金管理人利用自己的网站为基金投资人提供在线交流咨询与留言服务。</w:t>
      </w:r>
    </w:p>
    <w:p w:rsidR="00A920A8" w:rsidRDefault="0050632C">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（六）信息定制服务</w:t>
      </w:r>
    </w:p>
    <w:p w:rsidR="00A920A8" w:rsidRDefault="0050632C">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本基金管理人通过手机短信、</w:t>
      </w:r>
      <w:r>
        <w:rPr>
          <w:rFonts w:ascii="宋体" w:hAnsi="宋体"/>
          <w:sz w:val="24"/>
          <w:szCs w:val="24"/>
        </w:rPr>
        <w:t>Email</w:t>
      </w:r>
      <w:r>
        <w:rPr>
          <w:rFonts w:ascii="宋体" w:hAnsi="宋体" w:hint="eastAsia"/>
          <w:sz w:val="24"/>
          <w:szCs w:val="24"/>
        </w:rPr>
        <w:t>、微信、</w:t>
      </w:r>
      <w:r>
        <w:rPr>
          <w:rFonts w:ascii="宋体" w:hAnsi="宋体" w:hint="eastAsia"/>
          <w:sz w:val="24"/>
          <w:szCs w:val="24"/>
        </w:rPr>
        <w:t>APP</w:t>
      </w:r>
      <w:r>
        <w:rPr>
          <w:rFonts w:ascii="宋体" w:hAnsi="宋体"/>
          <w:sz w:val="24"/>
          <w:szCs w:val="24"/>
        </w:rPr>
        <w:t>等方式为</w:t>
      </w:r>
      <w:r>
        <w:rPr>
          <w:rFonts w:ascii="宋体" w:hAnsi="宋体" w:hint="eastAsia"/>
          <w:sz w:val="24"/>
          <w:szCs w:val="24"/>
        </w:rPr>
        <w:t>定制</w:t>
      </w:r>
      <w:r>
        <w:rPr>
          <w:rFonts w:ascii="宋体" w:hAnsi="宋体"/>
          <w:sz w:val="24"/>
          <w:szCs w:val="24"/>
        </w:rPr>
        <w:t>客户</w:t>
      </w:r>
      <w:r>
        <w:rPr>
          <w:rFonts w:ascii="宋体" w:hAnsi="宋体" w:hint="eastAsia"/>
          <w:sz w:val="24"/>
          <w:szCs w:val="24"/>
        </w:rPr>
        <w:t>提供信息服务</w:t>
      </w:r>
      <w:r>
        <w:rPr>
          <w:rFonts w:ascii="宋体" w:hAnsi="宋体"/>
          <w:sz w:val="24"/>
          <w:szCs w:val="24"/>
        </w:rPr>
        <w:t>，内容包括：交易确认、基金净值、最新产品及公司公告、生日祝福</w:t>
      </w:r>
      <w:r>
        <w:rPr>
          <w:rFonts w:ascii="宋体" w:hAnsi="宋体" w:hint="eastAsia"/>
          <w:sz w:val="24"/>
          <w:szCs w:val="24"/>
        </w:rPr>
        <w:t>等</w:t>
      </w:r>
      <w:r>
        <w:rPr>
          <w:rFonts w:ascii="宋体" w:hAnsi="宋体"/>
          <w:sz w:val="24"/>
          <w:szCs w:val="24"/>
        </w:rPr>
        <w:t>信息。</w:t>
      </w:r>
    </w:p>
    <w:p w:rsidR="00A920A8" w:rsidRDefault="0050632C">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（七）资讯服务</w:t>
      </w:r>
    </w:p>
    <w:p w:rsidR="00A920A8" w:rsidRDefault="0050632C">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sz w:val="24"/>
          <w:szCs w:val="24"/>
        </w:rPr>
        <w:t>投资人如果想了解申购与赎回的交易情况、基金账户余额、基金产品与服务等信息，可拨打</w:t>
      </w:r>
      <w:r>
        <w:rPr>
          <w:rFonts w:ascii="宋体" w:hAnsi="宋体" w:hint="eastAsia"/>
          <w:sz w:val="24"/>
          <w:szCs w:val="24"/>
        </w:rPr>
        <w:t>基金管理人客户服务中</w:t>
      </w:r>
      <w:r>
        <w:rPr>
          <w:rFonts w:ascii="宋体" w:hAnsi="宋体" w:hint="eastAsia"/>
          <w:sz w:val="24"/>
          <w:szCs w:val="24"/>
        </w:rPr>
        <w:t>心电话或登录基金管理人网站。</w:t>
      </w:r>
    </w:p>
    <w:p w:rsidR="00A920A8" w:rsidRDefault="0050632C">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lastRenderedPageBreak/>
        <w:t>1</w:t>
      </w:r>
      <w:r>
        <w:rPr>
          <w:rFonts w:ascii="宋体" w:hAnsi="宋体" w:hint="eastAsia"/>
          <w:sz w:val="24"/>
          <w:szCs w:val="24"/>
        </w:rPr>
        <w:t>、客户服务中心</w:t>
      </w:r>
    </w:p>
    <w:p w:rsidR="00A920A8" w:rsidRDefault="0050632C">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电话热线：</w:t>
      </w:r>
      <w:r>
        <w:rPr>
          <w:rFonts w:ascii="宋体" w:hAnsi="宋体"/>
          <w:sz w:val="24"/>
          <w:szCs w:val="24"/>
        </w:rPr>
        <w:t>4007008880</w:t>
      </w:r>
      <w:r>
        <w:rPr>
          <w:rFonts w:ascii="宋体" w:hAnsi="宋体"/>
          <w:sz w:val="24"/>
          <w:szCs w:val="24"/>
        </w:rPr>
        <w:t>（免长途费），</w:t>
      </w:r>
      <w:r>
        <w:rPr>
          <w:rFonts w:ascii="宋体" w:hAnsi="宋体"/>
          <w:sz w:val="24"/>
          <w:szCs w:val="24"/>
        </w:rPr>
        <w:t>010</w:t>
      </w:r>
      <w:r>
        <w:rPr>
          <w:rFonts w:ascii="宋体" w:hAnsi="宋体"/>
          <w:sz w:val="24"/>
          <w:szCs w:val="24"/>
        </w:rPr>
        <w:t>－</w:t>
      </w:r>
      <w:r>
        <w:rPr>
          <w:rFonts w:ascii="宋体" w:hAnsi="宋体"/>
          <w:sz w:val="24"/>
          <w:szCs w:val="24"/>
        </w:rPr>
        <w:t>58573300</w:t>
      </w:r>
    </w:p>
    <w:p w:rsidR="00A920A8" w:rsidRDefault="0050632C">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传真：</w:t>
      </w:r>
      <w:r>
        <w:rPr>
          <w:rFonts w:ascii="宋体" w:hAnsi="宋体"/>
          <w:sz w:val="24"/>
          <w:szCs w:val="24"/>
        </w:rPr>
        <w:t>010-58573737</w:t>
      </w:r>
    </w:p>
    <w:p w:rsidR="00A920A8" w:rsidRDefault="0050632C">
      <w:pPr>
        <w:autoSpaceDE w:val="0"/>
        <w:autoSpaceDN w:val="0"/>
        <w:adjustRightInd w:val="0"/>
        <w:spacing w:line="360" w:lineRule="auto"/>
        <w:rPr>
          <w:rFonts w:ascii="宋体" w:hAnsi="宋体"/>
          <w:sz w:val="24"/>
          <w:szCs w:val="24"/>
        </w:rPr>
      </w:pPr>
      <w:r>
        <w:rPr>
          <w:rFonts w:ascii="宋体" w:hAnsi="宋体"/>
          <w:sz w:val="24"/>
          <w:szCs w:val="24"/>
        </w:rPr>
        <w:t xml:space="preserve">    2</w:t>
      </w:r>
      <w:r>
        <w:rPr>
          <w:rFonts w:ascii="宋体" w:hAnsi="宋体"/>
          <w:sz w:val="24"/>
          <w:szCs w:val="24"/>
        </w:rPr>
        <w:t>、</w:t>
      </w:r>
      <w:r>
        <w:rPr>
          <w:rFonts w:ascii="宋体" w:hAnsi="宋体" w:hint="eastAsia"/>
          <w:sz w:val="24"/>
          <w:szCs w:val="24"/>
        </w:rPr>
        <w:t>公司</w:t>
      </w:r>
      <w:r>
        <w:rPr>
          <w:rFonts w:ascii="宋体" w:hAnsi="宋体"/>
          <w:sz w:val="24"/>
          <w:szCs w:val="24"/>
        </w:rPr>
        <w:t>网站</w:t>
      </w:r>
    </w:p>
    <w:p w:rsidR="00A920A8" w:rsidRDefault="0050632C">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公司网址：</w:t>
      </w:r>
      <w:hyperlink r:id="rId16" w:history="1">
        <w:r>
          <w:rPr>
            <w:rStyle w:val="af6"/>
            <w:rFonts w:ascii="宋体" w:hAnsi="宋体"/>
            <w:sz w:val="24"/>
            <w:szCs w:val="24"/>
          </w:rPr>
          <w:t>www.hsfund.com</w:t>
        </w:r>
      </w:hyperlink>
    </w:p>
    <w:p w:rsidR="00A920A8" w:rsidRDefault="0050632C">
      <w:pPr>
        <w:tabs>
          <w:tab w:val="left" w:pos="3780"/>
        </w:tabs>
        <w:autoSpaceDE w:val="0"/>
        <w:autoSpaceDN w:val="0"/>
        <w:adjustRightInd w:val="0"/>
        <w:spacing w:line="360" w:lineRule="auto"/>
        <w:ind w:firstLineChars="200" w:firstLine="480"/>
      </w:pPr>
      <w:r>
        <w:rPr>
          <w:rFonts w:ascii="宋体" w:hAnsi="宋体" w:hint="eastAsia"/>
          <w:sz w:val="24"/>
          <w:szCs w:val="24"/>
        </w:rPr>
        <w:t>网上交易：</w:t>
      </w:r>
      <w:hyperlink r:id="rId17" w:history="1">
        <w:r>
          <w:rPr>
            <w:rStyle w:val="af6"/>
            <w:rFonts w:ascii="宋体" w:hAnsi="宋体"/>
            <w:sz w:val="24"/>
            <w:szCs w:val="24"/>
          </w:rPr>
          <w:t>https</w:t>
        </w:r>
        <w:r>
          <w:rPr>
            <w:rStyle w:val="af6"/>
            <w:rFonts w:ascii="宋体" w:hAnsi="宋体"/>
            <w:sz w:val="24"/>
            <w:szCs w:val="24"/>
          </w:rPr>
          <w:t>：</w:t>
        </w:r>
        <w:r>
          <w:rPr>
            <w:rStyle w:val="af6"/>
            <w:rFonts w:ascii="宋体" w:hAnsi="宋体"/>
            <w:sz w:val="24"/>
            <w:szCs w:val="24"/>
          </w:rPr>
          <w:t>//trade.hsfund.com</w:t>
        </w:r>
      </w:hyperlink>
    </w:p>
    <w:p w:rsidR="00A920A8" w:rsidRDefault="0050632C">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电子信箱：</w:t>
      </w:r>
      <w:hyperlink r:id="rId18" w:history="1">
        <w:r>
          <w:rPr>
            <w:rStyle w:val="af6"/>
            <w:rFonts w:ascii="宋体" w:hAnsi="宋体"/>
            <w:sz w:val="24"/>
            <w:szCs w:val="24"/>
          </w:rPr>
          <w:t>services@hsfund.com</w:t>
        </w:r>
      </w:hyperlink>
    </w:p>
    <w:p w:rsidR="00A920A8" w:rsidRDefault="0050632C">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、电子数据服务</w:t>
      </w:r>
    </w:p>
    <w:p w:rsidR="00A920A8" w:rsidRDefault="0050632C">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微信公众号、</w:t>
      </w:r>
      <w:r>
        <w:rPr>
          <w:rFonts w:ascii="宋体" w:hAnsi="宋体" w:hint="eastAsia"/>
          <w:sz w:val="24"/>
          <w:szCs w:val="24"/>
        </w:rPr>
        <w:t>APP</w:t>
      </w:r>
      <w:r>
        <w:rPr>
          <w:rFonts w:ascii="宋体" w:hAnsi="宋体" w:hint="eastAsia"/>
          <w:sz w:val="24"/>
          <w:szCs w:val="24"/>
        </w:rPr>
        <w:t>客户端：华商基金</w:t>
      </w:r>
    </w:p>
    <w:p w:rsidR="00A920A8" w:rsidRDefault="0050632C">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（八）客户投诉和建议受理服务</w:t>
      </w:r>
    </w:p>
    <w:p w:rsidR="00A920A8" w:rsidRDefault="0050632C">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投资者可以通过基金管理人提供的客户服务电话热线、在线客服、书信、电子邮件、传真等渠道对基金管理人和销售机构所提供的服务进行投诉或提出建议。</w:t>
      </w:r>
    </w:p>
    <w:p w:rsidR="00A920A8" w:rsidRDefault="00A920A8">
      <w:pPr>
        <w:tabs>
          <w:tab w:val="left" w:pos="3780"/>
        </w:tabs>
        <w:autoSpaceDE w:val="0"/>
        <w:autoSpaceDN w:val="0"/>
        <w:adjustRightInd w:val="0"/>
        <w:spacing w:line="360" w:lineRule="auto"/>
        <w:rPr>
          <w:rFonts w:ascii="宋体" w:hAnsi="宋体"/>
          <w:sz w:val="24"/>
          <w:szCs w:val="24"/>
        </w:rPr>
      </w:pPr>
    </w:p>
    <w:p w:rsidR="00A920A8" w:rsidRDefault="00A920A8">
      <w:pPr>
        <w:tabs>
          <w:tab w:val="left" w:pos="3780"/>
        </w:tabs>
        <w:autoSpaceDE w:val="0"/>
        <w:autoSpaceDN w:val="0"/>
        <w:adjustRightInd w:val="0"/>
        <w:spacing w:line="360" w:lineRule="auto"/>
        <w:rPr>
          <w:rFonts w:ascii="宋体" w:hAnsi="宋体"/>
          <w:sz w:val="24"/>
          <w:szCs w:val="24"/>
        </w:rPr>
      </w:pPr>
    </w:p>
    <w:p w:rsidR="00A920A8" w:rsidRDefault="0050632C">
      <w:pPr>
        <w:pStyle w:val="1"/>
        <w:spacing w:before="340" w:after="330"/>
        <w:jc w:val="center"/>
        <w:rPr>
          <w:rFonts w:hAnsi="宋体"/>
          <w:bCs/>
          <w:color w:val="auto"/>
          <w:kern w:val="44"/>
          <w:szCs w:val="24"/>
        </w:rPr>
      </w:pPr>
      <w:bookmarkStart w:id="213" w:name="_Toc233456291"/>
      <w:bookmarkStart w:id="214" w:name="_Toc20791"/>
      <w:bookmarkStart w:id="215" w:name="_Toc335642089"/>
      <w:bookmarkStart w:id="216" w:name="_Toc30917"/>
      <w:bookmarkStart w:id="217" w:name="_Toc493766490"/>
      <w:bookmarkStart w:id="218" w:name="_Toc344296365"/>
      <w:bookmarkStart w:id="219" w:name="_Toc21882"/>
      <w:bookmarkStart w:id="220" w:name="_Toc16556"/>
      <w:bookmarkStart w:id="221" w:name="_Toc31241"/>
      <w:r>
        <w:rPr>
          <w:rFonts w:hAnsi="宋体"/>
          <w:bCs/>
          <w:color w:val="auto"/>
          <w:kern w:val="44"/>
          <w:szCs w:val="24"/>
        </w:rPr>
        <w:t>二十</w:t>
      </w:r>
      <w:r>
        <w:rPr>
          <w:rFonts w:hAnsi="宋体" w:hint="eastAsia"/>
          <w:bCs/>
          <w:color w:val="auto"/>
          <w:kern w:val="44"/>
          <w:szCs w:val="24"/>
        </w:rPr>
        <w:t>一</w:t>
      </w:r>
      <w:r>
        <w:rPr>
          <w:rFonts w:hAnsi="宋体"/>
          <w:bCs/>
          <w:color w:val="auto"/>
          <w:kern w:val="44"/>
          <w:szCs w:val="24"/>
        </w:rPr>
        <w:t>、招募说明书存放及查阅方式</w:t>
      </w:r>
      <w:bookmarkEnd w:id="213"/>
      <w:bookmarkEnd w:id="214"/>
      <w:bookmarkEnd w:id="215"/>
      <w:bookmarkEnd w:id="216"/>
      <w:bookmarkEnd w:id="217"/>
      <w:bookmarkEnd w:id="218"/>
      <w:bookmarkEnd w:id="219"/>
      <w:bookmarkEnd w:id="220"/>
      <w:bookmarkEnd w:id="221"/>
    </w:p>
    <w:p w:rsidR="00A920A8" w:rsidRDefault="0050632C">
      <w:pPr>
        <w:autoSpaceDE w:val="0"/>
        <w:autoSpaceDN w:val="0"/>
        <w:adjustRightInd w:val="0"/>
        <w:spacing w:line="360" w:lineRule="auto"/>
        <w:rPr>
          <w:rFonts w:ascii="宋体" w:hAnsi="宋体"/>
          <w:sz w:val="24"/>
          <w:szCs w:val="24"/>
        </w:rPr>
      </w:pPr>
      <w:r>
        <w:rPr>
          <w:rFonts w:ascii="宋体" w:hAnsi="宋体" w:hint="eastAsia"/>
          <w:sz w:val="24"/>
          <w:szCs w:val="24"/>
        </w:rPr>
        <w:t>本招募说明书公布后，置备于基金管理人的住所，供公众查阅、复制。</w:t>
      </w:r>
    </w:p>
    <w:p w:rsidR="00A920A8" w:rsidRDefault="0050632C">
      <w:pPr>
        <w:autoSpaceDE w:val="0"/>
        <w:autoSpaceDN w:val="0"/>
        <w:adjustRightInd w:val="0"/>
        <w:spacing w:line="360" w:lineRule="auto"/>
        <w:rPr>
          <w:rFonts w:ascii="宋体" w:hAnsi="宋体"/>
          <w:sz w:val="24"/>
          <w:szCs w:val="24"/>
        </w:rPr>
      </w:pPr>
      <w:r>
        <w:rPr>
          <w:rFonts w:ascii="宋体" w:hAnsi="宋体" w:hint="eastAsia"/>
          <w:sz w:val="24"/>
          <w:szCs w:val="24"/>
        </w:rPr>
        <w:t>基金管理人和基金托管人保证文本的内容与公告的内容完全一致。</w:t>
      </w:r>
    </w:p>
    <w:p w:rsidR="00A920A8" w:rsidRDefault="00A920A8">
      <w:pPr>
        <w:autoSpaceDE w:val="0"/>
        <w:autoSpaceDN w:val="0"/>
        <w:adjustRightInd w:val="0"/>
        <w:spacing w:line="360" w:lineRule="auto"/>
        <w:rPr>
          <w:rFonts w:ascii="宋体" w:hAnsi="宋体"/>
          <w:sz w:val="24"/>
          <w:szCs w:val="24"/>
        </w:rPr>
      </w:pPr>
    </w:p>
    <w:p w:rsidR="00A920A8" w:rsidRDefault="0050632C">
      <w:pPr>
        <w:pStyle w:val="1"/>
        <w:spacing w:before="340" w:after="330"/>
        <w:jc w:val="center"/>
        <w:rPr>
          <w:rFonts w:hAnsi="宋体"/>
          <w:bCs/>
          <w:color w:val="auto"/>
          <w:kern w:val="44"/>
          <w:szCs w:val="24"/>
        </w:rPr>
      </w:pPr>
      <w:bookmarkStart w:id="222" w:name="_Toc525454771"/>
      <w:bookmarkStart w:id="223" w:name="_Toc3561"/>
      <w:bookmarkStart w:id="224" w:name="_Toc344296366"/>
      <w:bookmarkStart w:id="225" w:name="_Toc335642090"/>
      <w:bookmarkStart w:id="226" w:name="_Toc530223199"/>
      <w:bookmarkStart w:id="227" w:name="_Toc233456292"/>
      <w:bookmarkStart w:id="228" w:name="_Toc14915"/>
      <w:bookmarkStart w:id="229" w:name="_Toc14104"/>
      <w:bookmarkStart w:id="230" w:name="_Toc22957"/>
      <w:bookmarkStart w:id="231" w:name="_Toc63171765"/>
      <w:bookmarkStart w:id="232" w:name="_Toc493766491"/>
      <w:bookmarkStart w:id="233" w:name="_Toc4139"/>
      <w:r>
        <w:rPr>
          <w:rFonts w:hAnsi="宋体"/>
          <w:bCs/>
          <w:color w:val="auto"/>
          <w:kern w:val="44"/>
          <w:szCs w:val="24"/>
        </w:rPr>
        <w:t>二十</w:t>
      </w:r>
      <w:r>
        <w:rPr>
          <w:rFonts w:hAnsi="宋体" w:hint="eastAsia"/>
          <w:bCs/>
          <w:color w:val="auto"/>
          <w:kern w:val="44"/>
          <w:szCs w:val="24"/>
        </w:rPr>
        <w:t>二</w:t>
      </w:r>
      <w:r>
        <w:rPr>
          <w:rFonts w:hAnsi="宋体"/>
          <w:bCs/>
          <w:color w:val="auto"/>
          <w:kern w:val="44"/>
          <w:szCs w:val="24"/>
        </w:rPr>
        <w:t>、</w:t>
      </w:r>
      <w:bookmarkEnd w:id="222"/>
      <w:r>
        <w:rPr>
          <w:rFonts w:hAnsi="宋体"/>
          <w:bCs/>
          <w:color w:val="auto"/>
          <w:kern w:val="44"/>
          <w:szCs w:val="24"/>
        </w:rPr>
        <w:t>备查文件</w:t>
      </w:r>
      <w:bookmarkEnd w:id="223"/>
      <w:bookmarkEnd w:id="224"/>
      <w:bookmarkEnd w:id="225"/>
      <w:bookmarkEnd w:id="226"/>
      <w:bookmarkEnd w:id="227"/>
      <w:bookmarkEnd w:id="228"/>
      <w:bookmarkEnd w:id="229"/>
      <w:bookmarkEnd w:id="230"/>
      <w:bookmarkEnd w:id="231"/>
      <w:bookmarkEnd w:id="232"/>
      <w:bookmarkEnd w:id="233"/>
    </w:p>
    <w:p w:rsidR="00A920A8" w:rsidRDefault="0050632C">
      <w:pPr>
        <w:numPr>
          <w:ilvl w:val="0"/>
          <w:numId w:val="2"/>
        </w:numPr>
        <w:autoSpaceDE w:val="0"/>
        <w:autoSpaceDN w:val="0"/>
        <w:adjustRightInd w:val="0"/>
        <w:spacing w:line="360" w:lineRule="auto"/>
        <w:rPr>
          <w:rFonts w:ascii="宋体" w:hAnsi="宋体"/>
          <w:sz w:val="24"/>
          <w:szCs w:val="24"/>
        </w:rPr>
      </w:pPr>
      <w:r>
        <w:rPr>
          <w:rFonts w:ascii="宋体" w:hAnsi="宋体"/>
          <w:sz w:val="24"/>
          <w:szCs w:val="24"/>
        </w:rPr>
        <w:t>中国证监会</w:t>
      </w:r>
      <w:r>
        <w:rPr>
          <w:rFonts w:ascii="宋体" w:hAnsi="宋体" w:hint="eastAsia"/>
          <w:sz w:val="24"/>
          <w:szCs w:val="24"/>
        </w:rPr>
        <w:t>注册华商高端装备制造股票型</w:t>
      </w:r>
      <w:r>
        <w:rPr>
          <w:rFonts w:ascii="宋体" w:hAnsi="宋体"/>
          <w:sz w:val="24"/>
          <w:szCs w:val="24"/>
        </w:rPr>
        <w:t>证券投资基金的文件。</w:t>
      </w:r>
    </w:p>
    <w:p w:rsidR="00A920A8" w:rsidRDefault="0050632C">
      <w:pPr>
        <w:numPr>
          <w:ilvl w:val="0"/>
          <w:numId w:val="2"/>
        </w:numPr>
        <w:autoSpaceDE w:val="0"/>
        <w:autoSpaceDN w:val="0"/>
        <w:adjustRightInd w:val="0"/>
        <w:spacing w:line="360" w:lineRule="auto"/>
        <w:rPr>
          <w:rFonts w:ascii="宋体" w:hAnsi="宋体"/>
          <w:sz w:val="24"/>
          <w:szCs w:val="24"/>
        </w:rPr>
      </w:pPr>
      <w:r>
        <w:rPr>
          <w:rFonts w:ascii="宋体" w:hAnsi="宋体"/>
          <w:sz w:val="24"/>
          <w:szCs w:val="24"/>
        </w:rPr>
        <w:t>《</w:t>
      </w:r>
      <w:r>
        <w:rPr>
          <w:rFonts w:ascii="宋体" w:hAnsi="宋体" w:hint="eastAsia"/>
          <w:sz w:val="24"/>
          <w:szCs w:val="24"/>
        </w:rPr>
        <w:t>华商高端装备制造股票型</w:t>
      </w:r>
      <w:r>
        <w:rPr>
          <w:rFonts w:ascii="宋体" w:hAnsi="宋体"/>
          <w:sz w:val="24"/>
          <w:szCs w:val="24"/>
        </w:rPr>
        <w:t>证券投资基金基金合同》。</w:t>
      </w:r>
    </w:p>
    <w:p w:rsidR="00A920A8" w:rsidRDefault="0050632C">
      <w:pPr>
        <w:numPr>
          <w:ilvl w:val="0"/>
          <w:numId w:val="2"/>
        </w:numPr>
        <w:autoSpaceDE w:val="0"/>
        <w:autoSpaceDN w:val="0"/>
        <w:adjustRightInd w:val="0"/>
        <w:spacing w:line="360" w:lineRule="auto"/>
        <w:rPr>
          <w:rFonts w:ascii="宋体" w:hAnsi="宋体"/>
          <w:sz w:val="24"/>
          <w:szCs w:val="24"/>
        </w:rPr>
      </w:pPr>
      <w:r>
        <w:rPr>
          <w:rFonts w:ascii="宋体" w:hAnsi="宋体"/>
          <w:sz w:val="24"/>
          <w:szCs w:val="24"/>
        </w:rPr>
        <w:t>《</w:t>
      </w:r>
      <w:r>
        <w:rPr>
          <w:rFonts w:ascii="宋体" w:hAnsi="宋体" w:hint="eastAsia"/>
          <w:sz w:val="24"/>
          <w:szCs w:val="24"/>
        </w:rPr>
        <w:t>华商高端装备制造股票型</w:t>
      </w:r>
      <w:r>
        <w:rPr>
          <w:rFonts w:ascii="宋体" w:hAnsi="宋体"/>
          <w:sz w:val="24"/>
          <w:szCs w:val="24"/>
        </w:rPr>
        <w:t>证券投资基金托管协议》。</w:t>
      </w:r>
    </w:p>
    <w:p w:rsidR="00A920A8" w:rsidRDefault="0050632C">
      <w:pPr>
        <w:numPr>
          <w:ilvl w:val="0"/>
          <w:numId w:val="2"/>
        </w:numPr>
        <w:autoSpaceDE w:val="0"/>
        <w:autoSpaceDN w:val="0"/>
        <w:adjustRightInd w:val="0"/>
        <w:spacing w:line="360" w:lineRule="auto"/>
        <w:rPr>
          <w:rFonts w:ascii="宋体" w:hAnsi="宋体"/>
          <w:sz w:val="24"/>
          <w:szCs w:val="24"/>
        </w:rPr>
      </w:pPr>
      <w:r>
        <w:rPr>
          <w:rFonts w:ascii="宋体" w:hAnsi="宋体"/>
          <w:sz w:val="24"/>
          <w:szCs w:val="24"/>
        </w:rPr>
        <w:t>法律意见书。</w:t>
      </w:r>
    </w:p>
    <w:p w:rsidR="00A920A8" w:rsidRDefault="0050632C">
      <w:pPr>
        <w:numPr>
          <w:ilvl w:val="0"/>
          <w:numId w:val="2"/>
        </w:numPr>
        <w:autoSpaceDE w:val="0"/>
        <w:autoSpaceDN w:val="0"/>
        <w:adjustRightInd w:val="0"/>
        <w:spacing w:line="360" w:lineRule="auto"/>
        <w:rPr>
          <w:rFonts w:ascii="宋体" w:hAnsi="宋体"/>
          <w:sz w:val="24"/>
          <w:szCs w:val="24"/>
        </w:rPr>
      </w:pPr>
      <w:r>
        <w:rPr>
          <w:rFonts w:ascii="宋体" w:hAnsi="宋体"/>
          <w:sz w:val="24"/>
          <w:szCs w:val="24"/>
        </w:rPr>
        <w:t>基金管理人业务资格批件、营业执照。</w:t>
      </w:r>
    </w:p>
    <w:p w:rsidR="00A920A8" w:rsidRDefault="0050632C">
      <w:pPr>
        <w:numPr>
          <w:ilvl w:val="0"/>
          <w:numId w:val="2"/>
        </w:numPr>
        <w:autoSpaceDE w:val="0"/>
        <w:autoSpaceDN w:val="0"/>
        <w:adjustRightInd w:val="0"/>
        <w:spacing w:line="360" w:lineRule="auto"/>
        <w:rPr>
          <w:rFonts w:ascii="宋体" w:hAnsi="宋体"/>
          <w:sz w:val="24"/>
          <w:szCs w:val="24"/>
        </w:rPr>
      </w:pPr>
      <w:r>
        <w:rPr>
          <w:rFonts w:ascii="宋体" w:hAnsi="宋体"/>
          <w:sz w:val="24"/>
          <w:szCs w:val="24"/>
        </w:rPr>
        <w:t>基金托管人业务资格批件、营业执照。</w:t>
      </w:r>
    </w:p>
    <w:p w:rsidR="00A920A8" w:rsidRDefault="0050632C">
      <w:pPr>
        <w:numPr>
          <w:ilvl w:val="0"/>
          <w:numId w:val="2"/>
        </w:numPr>
        <w:autoSpaceDE w:val="0"/>
        <w:autoSpaceDN w:val="0"/>
        <w:adjustRightInd w:val="0"/>
        <w:spacing w:line="360" w:lineRule="auto"/>
        <w:rPr>
          <w:rFonts w:ascii="宋体" w:hAnsi="宋体"/>
          <w:sz w:val="24"/>
          <w:szCs w:val="24"/>
        </w:rPr>
      </w:pPr>
      <w:r>
        <w:rPr>
          <w:rFonts w:ascii="宋体" w:hAnsi="宋体" w:hint="eastAsia"/>
          <w:sz w:val="24"/>
          <w:szCs w:val="24"/>
        </w:rPr>
        <w:t>中国证监会要求的其他文件。</w:t>
      </w:r>
    </w:p>
    <w:p w:rsidR="00A920A8" w:rsidRDefault="00A920A8">
      <w:pPr>
        <w:autoSpaceDE w:val="0"/>
        <w:autoSpaceDN w:val="0"/>
        <w:adjustRightInd w:val="0"/>
        <w:spacing w:line="360" w:lineRule="auto"/>
        <w:jc w:val="right"/>
        <w:rPr>
          <w:rFonts w:ascii="宋体" w:hAnsi="宋体"/>
          <w:sz w:val="24"/>
          <w:szCs w:val="24"/>
        </w:rPr>
      </w:pPr>
    </w:p>
    <w:sectPr w:rsidR="00A920A8">
      <w:footerReference w:type="first" r:id="rId19"/>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32C" w:rsidRDefault="0050632C">
      <w:r>
        <w:separator/>
      </w:r>
    </w:p>
  </w:endnote>
  <w:endnote w:type="continuationSeparator" w:id="0">
    <w:p w:rsidR="0050632C" w:rsidRDefault="0050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宋体-方正超大字符集">
    <w:altName w:val="宋体"/>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A8" w:rsidRDefault="0050632C">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920A8" w:rsidRDefault="00A920A8">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A8" w:rsidRDefault="00A920A8">
    <w:pPr>
      <w:pStyle w:val="af"/>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A8" w:rsidRDefault="0050632C">
    <w:pPr>
      <w:pStyle w:val="af"/>
      <w:jc w:val="center"/>
    </w:pPr>
    <w:r>
      <w:rPr>
        <w:rStyle w:val="af5"/>
      </w:rPr>
      <w:fldChar w:fldCharType="begin"/>
    </w:r>
    <w:r>
      <w:rPr>
        <w:rStyle w:val="af5"/>
      </w:rPr>
      <w:instrText xml:space="preserve"> PAGE </w:instrText>
    </w:r>
    <w:r>
      <w:rPr>
        <w:rStyle w:val="af5"/>
      </w:rPr>
      <w:fldChar w:fldCharType="separate"/>
    </w:r>
    <w:r w:rsidR="00873C1D">
      <w:rPr>
        <w:rStyle w:val="af5"/>
        <w:noProof/>
      </w:rPr>
      <w:t>66</w:t>
    </w:r>
    <w:r>
      <w:rPr>
        <w:rStyle w:val="af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A8" w:rsidRDefault="00A920A8">
    <w:pPr>
      <w:pStyle w:val="af"/>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A8" w:rsidRDefault="0050632C">
    <w:pPr>
      <w:pStyle w:val="af"/>
      <w:jc w:val="center"/>
    </w:pPr>
    <w:r>
      <w:rPr>
        <w:rStyle w:val="af5"/>
      </w:rPr>
      <w:fldChar w:fldCharType="begin"/>
    </w:r>
    <w:r>
      <w:rPr>
        <w:rStyle w:val="af5"/>
      </w:rPr>
      <w:instrText xml:space="preserve"> PAGE </w:instrText>
    </w:r>
    <w:r>
      <w:rPr>
        <w:rStyle w:val="af5"/>
      </w:rPr>
      <w:fldChar w:fldCharType="separate"/>
    </w:r>
    <w:r w:rsidR="00873C1D">
      <w:rPr>
        <w:rStyle w:val="af5"/>
        <w:noProof/>
      </w:rPr>
      <w:t>1</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32C" w:rsidRDefault="0050632C">
      <w:r>
        <w:separator/>
      </w:r>
    </w:p>
  </w:footnote>
  <w:footnote w:type="continuationSeparator" w:id="0">
    <w:p w:rsidR="0050632C" w:rsidRDefault="00506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A8" w:rsidRDefault="00A920A8">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A8" w:rsidRDefault="0050632C">
    <w:pPr>
      <w:pStyle w:val="af1"/>
      <w:jc w:val="right"/>
    </w:pPr>
    <w:r>
      <w:rPr>
        <w:rFonts w:hint="eastAsia"/>
      </w:rPr>
      <w:t>华商高端装备制造股票型证券投资基金招募说明书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A8" w:rsidRDefault="0050632C">
    <w:pPr>
      <w:pStyle w:val="af1"/>
      <w:jc w:val="right"/>
    </w:pPr>
    <w:r>
      <w:rPr>
        <w:rFonts w:hint="eastAsia"/>
      </w:rPr>
      <w:t>华商高端装备制造股票型</w:t>
    </w:r>
    <w:r>
      <w:t>证券投资基金</w:t>
    </w: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5546"/>
    <w:multiLevelType w:val="multilevel"/>
    <w:tmpl w:val="0CD7554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654E29B3"/>
    <w:multiLevelType w:val="multilevel"/>
    <w:tmpl w:val="654E29B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B2"/>
    <w:rsid w:val="00000783"/>
    <w:rsid w:val="000018D6"/>
    <w:rsid w:val="00001B5E"/>
    <w:rsid w:val="0000224C"/>
    <w:rsid w:val="00003495"/>
    <w:rsid w:val="00003856"/>
    <w:rsid w:val="0000703A"/>
    <w:rsid w:val="00010100"/>
    <w:rsid w:val="000158AB"/>
    <w:rsid w:val="00017C09"/>
    <w:rsid w:val="00020251"/>
    <w:rsid w:val="00022362"/>
    <w:rsid w:val="0002357A"/>
    <w:rsid w:val="00024D06"/>
    <w:rsid w:val="00024FA5"/>
    <w:rsid w:val="000255D5"/>
    <w:rsid w:val="000264DA"/>
    <w:rsid w:val="000271F8"/>
    <w:rsid w:val="000318E5"/>
    <w:rsid w:val="0003235C"/>
    <w:rsid w:val="000332F7"/>
    <w:rsid w:val="0003340A"/>
    <w:rsid w:val="00034441"/>
    <w:rsid w:val="000353AB"/>
    <w:rsid w:val="00036709"/>
    <w:rsid w:val="0003765F"/>
    <w:rsid w:val="00042B1D"/>
    <w:rsid w:val="00043B3B"/>
    <w:rsid w:val="00044508"/>
    <w:rsid w:val="00045D71"/>
    <w:rsid w:val="00046A44"/>
    <w:rsid w:val="00047035"/>
    <w:rsid w:val="00047277"/>
    <w:rsid w:val="00047AC7"/>
    <w:rsid w:val="0005069B"/>
    <w:rsid w:val="00050AB1"/>
    <w:rsid w:val="000525D1"/>
    <w:rsid w:val="0005265B"/>
    <w:rsid w:val="00056F61"/>
    <w:rsid w:val="000608A8"/>
    <w:rsid w:val="000616C7"/>
    <w:rsid w:val="00061D24"/>
    <w:rsid w:val="00061E05"/>
    <w:rsid w:val="00063AC4"/>
    <w:rsid w:val="00065BE3"/>
    <w:rsid w:val="00065FA3"/>
    <w:rsid w:val="00067ECB"/>
    <w:rsid w:val="00073054"/>
    <w:rsid w:val="00074428"/>
    <w:rsid w:val="00074AA7"/>
    <w:rsid w:val="0007731C"/>
    <w:rsid w:val="00077CC5"/>
    <w:rsid w:val="00083073"/>
    <w:rsid w:val="00083AF2"/>
    <w:rsid w:val="00083B39"/>
    <w:rsid w:val="0008596A"/>
    <w:rsid w:val="00086BEC"/>
    <w:rsid w:val="00087844"/>
    <w:rsid w:val="0009083D"/>
    <w:rsid w:val="00091BF6"/>
    <w:rsid w:val="000943AE"/>
    <w:rsid w:val="00097097"/>
    <w:rsid w:val="00097DBE"/>
    <w:rsid w:val="000A28F6"/>
    <w:rsid w:val="000A2BD8"/>
    <w:rsid w:val="000A45FA"/>
    <w:rsid w:val="000A60FE"/>
    <w:rsid w:val="000A62A3"/>
    <w:rsid w:val="000A7D16"/>
    <w:rsid w:val="000B3449"/>
    <w:rsid w:val="000B46D2"/>
    <w:rsid w:val="000C07AB"/>
    <w:rsid w:val="000C449D"/>
    <w:rsid w:val="000C5108"/>
    <w:rsid w:val="000C5E31"/>
    <w:rsid w:val="000D072C"/>
    <w:rsid w:val="000D0E15"/>
    <w:rsid w:val="000D0FB9"/>
    <w:rsid w:val="000D1C7A"/>
    <w:rsid w:val="000D1EC3"/>
    <w:rsid w:val="000D203A"/>
    <w:rsid w:val="000D24B3"/>
    <w:rsid w:val="000D2A90"/>
    <w:rsid w:val="000D2B1B"/>
    <w:rsid w:val="000D367F"/>
    <w:rsid w:val="000D58D6"/>
    <w:rsid w:val="000D6E72"/>
    <w:rsid w:val="000E1A71"/>
    <w:rsid w:val="000E22B5"/>
    <w:rsid w:val="000E2415"/>
    <w:rsid w:val="000E3D77"/>
    <w:rsid w:val="000E516B"/>
    <w:rsid w:val="000E5909"/>
    <w:rsid w:val="000E7B2E"/>
    <w:rsid w:val="000F0C4E"/>
    <w:rsid w:val="000F13F8"/>
    <w:rsid w:val="000F146C"/>
    <w:rsid w:val="000F2528"/>
    <w:rsid w:val="000F26F4"/>
    <w:rsid w:val="000F337C"/>
    <w:rsid w:val="000F373E"/>
    <w:rsid w:val="000F4629"/>
    <w:rsid w:val="000F46C2"/>
    <w:rsid w:val="000F47BD"/>
    <w:rsid w:val="000F4BF3"/>
    <w:rsid w:val="000F5FCC"/>
    <w:rsid w:val="000F75C7"/>
    <w:rsid w:val="000F7F1D"/>
    <w:rsid w:val="00105508"/>
    <w:rsid w:val="001103FD"/>
    <w:rsid w:val="001131BF"/>
    <w:rsid w:val="0011464A"/>
    <w:rsid w:val="00121862"/>
    <w:rsid w:val="001269A0"/>
    <w:rsid w:val="00126D9D"/>
    <w:rsid w:val="00126FEC"/>
    <w:rsid w:val="00127482"/>
    <w:rsid w:val="00127F84"/>
    <w:rsid w:val="001301A2"/>
    <w:rsid w:val="0013238C"/>
    <w:rsid w:val="00134511"/>
    <w:rsid w:val="00134F53"/>
    <w:rsid w:val="0013592A"/>
    <w:rsid w:val="00136004"/>
    <w:rsid w:val="00136E9B"/>
    <w:rsid w:val="00140D5F"/>
    <w:rsid w:val="00142070"/>
    <w:rsid w:val="00144776"/>
    <w:rsid w:val="0014695F"/>
    <w:rsid w:val="00146A7E"/>
    <w:rsid w:val="001476F8"/>
    <w:rsid w:val="001478E3"/>
    <w:rsid w:val="00147EF8"/>
    <w:rsid w:val="00147F37"/>
    <w:rsid w:val="00151A30"/>
    <w:rsid w:val="0015334E"/>
    <w:rsid w:val="0016075F"/>
    <w:rsid w:val="00160DB1"/>
    <w:rsid w:val="00161BBF"/>
    <w:rsid w:val="00162DFC"/>
    <w:rsid w:val="00164260"/>
    <w:rsid w:val="001646DC"/>
    <w:rsid w:val="00167947"/>
    <w:rsid w:val="001700DE"/>
    <w:rsid w:val="0017309C"/>
    <w:rsid w:val="0017328C"/>
    <w:rsid w:val="00173348"/>
    <w:rsid w:val="0017391C"/>
    <w:rsid w:val="00173CDC"/>
    <w:rsid w:val="00173FAD"/>
    <w:rsid w:val="00180368"/>
    <w:rsid w:val="00181A03"/>
    <w:rsid w:val="00187B21"/>
    <w:rsid w:val="0019102F"/>
    <w:rsid w:val="001919B0"/>
    <w:rsid w:val="00194BC8"/>
    <w:rsid w:val="0019566D"/>
    <w:rsid w:val="0019768E"/>
    <w:rsid w:val="00197AA4"/>
    <w:rsid w:val="00197EDA"/>
    <w:rsid w:val="00197FD6"/>
    <w:rsid w:val="001A0250"/>
    <w:rsid w:val="001A1640"/>
    <w:rsid w:val="001A1EE7"/>
    <w:rsid w:val="001A3614"/>
    <w:rsid w:val="001A5A41"/>
    <w:rsid w:val="001A5CF2"/>
    <w:rsid w:val="001A6AB1"/>
    <w:rsid w:val="001A7398"/>
    <w:rsid w:val="001B1022"/>
    <w:rsid w:val="001B24BE"/>
    <w:rsid w:val="001B352E"/>
    <w:rsid w:val="001B3F56"/>
    <w:rsid w:val="001B4A2A"/>
    <w:rsid w:val="001B5BED"/>
    <w:rsid w:val="001B6CBE"/>
    <w:rsid w:val="001C176D"/>
    <w:rsid w:val="001C219C"/>
    <w:rsid w:val="001C394C"/>
    <w:rsid w:val="001C524C"/>
    <w:rsid w:val="001C64A8"/>
    <w:rsid w:val="001C6D60"/>
    <w:rsid w:val="001C7A43"/>
    <w:rsid w:val="001C7FCA"/>
    <w:rsid w:val="001D0D21"/>
    <w:rsid w:val="001D1862"/>
    <w:rsid w:val="001D2D5B"/>
    <w:rsid w:val="001D464B"/>
    <w:rsid w:val="001D534C"/>
    <w:rsid w:val="001D625A"/>
    <w:rsid w:val="001D721E"/>
    <w:rsid w:val="001D7FA5"/>
    <w:rsid w:val="001F1FE1"/>
    <w:rsid w:val="001F2DB9"/>
    <w:rsid w:val="001F72C1"/>
    <w:rsid w:val="001F73B6"/>
    <w:rsid w:val="001F7480"/>
    <w:rsid w:val="001F78B4"/>
    <w:rsid w:val="001F7B9E"/>
    <w:rsid w:val="00210655"/>
    <w:rsid w:val="002111CE"/>
    <w:rsid w:val="0021172A"/>
    <w:rsid w:val="00211890"/>
    <w:rsid w:val="00212BD0"/>
    <w:rsid w:val="00214763"/>
    <w:rsid w:val="002150D4"/>
    <w:rsid w:val="00217C35"/>
    <w:rsid w:val="002210A0"/>
    <w:rsid w:val="00221D3D"/>
    <w:rsid w:val="00222127"/>
    <w:rsid w:val="00222C5F"/>
    <w:rsid w:val="0022626A"/>
    <w:rsid w:val="0022695C"/>
    <w:rsid w:val="00227679"/>
    <w:rsid w:val="00230C87"/>
    <w:rsid w:val="00237E3E"/>
    <w:rsid w:val="002400B3"/>
    <w:rsid w:val="002402CE"/>
    <w:rsid w:val="0024270F"/>
    <w:rsid w:val="00244016"/>
    <w:rsid w:val="00246159"/>
    <w:rsid w:val="0024722B"/>
    <w:rsid w:val="00247629"/>
    <w:rsid w:val="00250F78"/>
    <w:rsid w:val="00251DBD"/>
    <w:rsid w:val="00252D33"/>
    <w:rsid w:val="0025754B"/>
    <w:rsid w:val="00260F22"/>
    <w:rsid w:val="00261A26"/>
    <w:rsid w:val="00261F8C"/>
    <w:rsid w:val="00270984"/>
    <w:rsid w:val="00270D86"/>
    <w:rsid w:val="00271915"/>
    <w:rsid w:val="00272036"/>
    <w:rsid w:val="002729A9"/>
    <w:rsid w:val="00272C9C"/>
    <w:rsid w:val="00273BFA"/>
    <w:rsid w:val="0027457E"/>
    <w:rsid w:val="00274A05"/>
    <w:rsid w:val="00275A67"/>
    <w:rsid w:val="002800F5"/>
    <w:rsid w:val="00280301"/>
    <w:rsid w:val="0028133F"/>
    <w:rsid w:val="00281A37"/>
    <w:rsid w:val="00281C4E"/>
    <w:rsid w:val="00281DB4"/>
    <w:rsid w:val="0028215B"/>
    <w:rsid w:val="00283349"/>
    <w:rsid w:val="0028341B"/>
    <w:rsid w:val="002844F0"/>
    <w:rsid w:val="00284E15"/>
    <w:rsid w:val="00285380"/>
    <w:rsid w:val="0028663F"/>
    <w:rsid w:val="00286F6A"/>
    <w:rsid w:val="00290A7F"/>
    <w:rsid w:val="00291399"/>
    <w:rsid w:val="00291EDE"/>
    <w:rsid w:val="00293351"/>
    <w:rsid w:val="002940C0"/>
    <w:rsid w:val="00294C31"/>
    <w:rsid w:val="002A693A"/>
    <w:rsid w:val="002A713B"/>
    <w:rsid w:val="002A7735"/>
    <w:rsid w:val="002B1132"/>
    <w:rsid w:val="002B2FFB"/>
    <w:rsid w:val="002B2FFF"/>
    <w:rsid w:val="002B42EF"/>
    <w:rsid w:val="002B43C0"/>
    <w:rsid w:val="002B5561"/>
    <w:rsid w:val="002B5A9F"/>
    <w:rsid w:val="002B6A9F"/>
    <w:rsid w:val="002C07CE"/>
    <w:rsid w:val="002C4311"/>
    <w:rsid w:val="002C54DF"/>
    <w:rsid w:val="002C5B8D"/>
    <w:rsid w:val="002C77C7"/>
    <w:rsid w:val="002D17EA"/>
    <w:rsid w:val="002D3635"/>
    <w:rsid w:val="002D39D4"/>
    <w:rsid w:val="002D5F8E"/>
    <w:rsid w:val="002E1602"/>
    <w:rsid w:val="002E3414"/>
    <w:rsid w:val="002E579F"/>
    <w:rsid w:val="002E6795"/>
    <w:rsid w:val="002E76E0"/>
    <w:rsid w:val="002E7A9F"/>
    <w:rsid w:val="002F0940"/>
    <w:rsid w:val="002F2925"/>
    <w:rsid w:val="002F4100"/>
    <w:rsid w:val="002F5013"/>
    <w:rsid w:val="002F6EE7"/>
    <w:rsid w:val="002F70DE"/>
    <w:rsid w:val="002F7176"/>
    <w:rsid w:val="0030021B"/>
    <w:rsid w:val="00301299"/>
    <w:rsid w:val="003017EE"/>
    <w:rsid w:val="00301AE5"/>
    <w:rsid w:val="00302288"/>
    <w:rsid w:val="003025EC"/>
    <w:rsid w:val="003030F4"/>
    <w:rsid w:val="003048E3"/>
    <w:rsid w:val="00306A39"/>
    <w:rsid w:val="00306FA2"/>
    <w:rsid w:val="0031164C"/>
    <w:rsid w:val="00311DB6"/>
    <w:rsid w:val="00312945"/>
    <w:rsid w:val="00313A73"/>
    <w:rsid w:val="00313E26"/>
    <w:rsid w:val="00316D76"/>
    <w:rsid w:val="00317914"/>
    <w:rsid w:val="00320233"/>
    <w:rsid w:val="00321D9B"/>
    <w:rsid w:val="00322B35"/>
    <w:rsid w:val="00323C28"/>
    <w:rsid w:val="00325DDB"/>
    <w:rsid w:val="003311D3"/>
    <w:rsid w:val="00332B95"/>
    <w:rsid w:val="0033671C"/>
    <w:rsid w:val="00344CC6"/>
    <w:rsid w:val="0034741C"/>
    <w:rsid w:val="00350886"/>
    <w:rsid w:val="00352B55"/>
    <w:rsid w:val="0035377C"/>
    <w:rsid w:val="00355C80"/>
    <w:rsid w:val="00357721"/>
    <w:rsid w:val="00357D15"/>
    <w:rsid w:val="0036345B"/>
    <w:rsid w:val="00363594"/>
    <w:rsid w:val="00370A35"/>
    <w:rsid w:val="003721C6"/>
    <w:rsid w:val="00375D12"/>
    <w:rsid w:val="00376C3F"/>
    <w:rsid w:val="00377865"/>
    <w:rsid w:val="003778A5"/>
    <w:rsid w:val="00380E98"/>
    <w:rsid w:val="00381BF1"/>
    <w:rsid w:val="00381F28"/>
    <w:rsid w:val="00382C28"/>
    <w:rsid w:val="00382FB7"/>
    <w:rsid w:val="00384055"/>
    <w:rsid w:val="00384CCC"/>
    <w:rsid w:val="00384CD7"/>
    <w:rsid w:val="003866D7"/>
    <w:rsid w:val="00387C2C"/>
    <w:rsid w:val="00390595"/>
    <w:rsid w:val="0039107B"/>
    <w:rsid w:val="00391ED6"/>
    <w:rsid w:val="0039209B"/>
    <w:rsid w:val="00392656"/>
    <w:rsid w:val="00393830"/>
    <w:rsid w:val="003944A0"/>
    <w:rsid w:val="00395D3B"/>
    <w:rsid w:val="003971BD"/>
    <w:rsid w:val="003A065A"/>
    <w:rsid w:val="003A114C"/>
    <w:rsid w:val="003A327B"/>
    <w:rsid w:val="003A3661"/>
    <w:rsid w:val="003A3FFB"/>
    <w:rsid w:val="003A4175"/>
    <w:rsid w:val="003A5836"/>
    <w:rsid w:val="003B219A"/>
    <w:rsid w:val="003B23AC"/>
    <w:rsid w:val="003B6EF2"/>
    <w:rsid w:val="003C1061"/>
    <w:rsid w:val="003C1430"/>
    <w:rsid w:val="003C17DC"/>
    <w:rsid w:val="003C196D"/>
    <w:rsid w:val="003C604D"/>
    <w:rsid w:val="003D0B17"/>
    <w:rsid w:val="003D3D05"/>
    <w:rsid w:val="003D3E15"/>
    <w:rsid w:val="003D3FA5"/>
    <w:rsid w:val="003E1151"/>
    <w:rsid w:val="003E4B25"/>
    <w:rsid w:val="003E54F5"/>
    <w:rsid w:val="003E6099"/>
    <w:rsid w:val="003E76D5"/>
    <w:rsid w:val="003F1B49"/>
    <w:rsid w:val="003F450D"/>
    <w:rsid w:val="003F4542"/>
    <w:rsid w:val="003F5691"/>
    <w:rsid w:val="003F67C8"/>
    <w:rsid w:val="003F6B99"/>
    <w:rsid w:val="003F6C22"/>
    <w:rsid w:val="003F7909"/>
    <w:rsid w:val="00400086"/>
    <w:rsid w:val="004003D6"/>
    <w:rsid w:val="0040075C"/>
    <w:rsid w:val="004009AC"/>
    <w:rsid w:val="00400AC9"/>
    <w:rsid w:val="00400B3F"/>
    <w:rsid w:val="00402186"/>
    <w:rsid w:val="004044C9"/>
    <w:rsid w:val="00406155"/>
    <w:rsid w:val="00406497"/>
    <w:rsid w:val="00407612"/>
    <w:rsid w:val="0041047F"/>
    <w:rsid w:val="00410A2E"/>
    <w:rsid w:val="004131F3"/>
    <w:rsid w:val="00415D6A"/>
    <w:rsid w:val="00415DEA"/>
    <w:rsid w:val="00416805"/>
    <w:rsid w:val="004170EE"/>
    <w:rsid w:val="0041741D"/>
    <w:rsid w:val="00421687"/>
    <w:rsid w:val="00423B5B"/>
    <w:rsid w:val="004240C0"/>
    <w:rsid w:val="00425A3D"/>
    <w:rsid w:val="00431574"/>
    <w:rsid w:val="00432E41"/>
    <w:rsid w:val="00434169"/>
    <w:rsid w:val="00437846"/>
    <w:rsid w:val="004415C4"/>
    <w:rsid w:val="0044564D"/>
    <w:rsid w:val="004468B0"/>
    <w:rsid w:val="00446BBD"/>
    <w:rsid w:val="00446CE5"/>
    <w:rsid w:val="004541E8"/>
    <w:rsid w:val="00455859"/>
    <w:rsid w:val="0046113F"/>
    <w:rsid w:val="0046274C"/>
    <w:rsid w:val="00464789"/>
    <w:rsid w:val="00464EEA"/>
    <w:rsid w:val="00466750"/>
    <w:rsid w:val="004673F9"/>
    <w:rsid w:val="00467583"/>
    <w:rsid w:val="0047065F"/>
    <w:rsid w:val="00470F32"/>
    <w:rsid w:val="00471515"/>
    <w:rsid w:val="00477FB8"/>
    <w:rsid w:val="00480799"/>
    <w:rsid w:val="004819DF"/>
    <w:rsid w:val="00481FCE"/>
    <w:rsid w:val="00482D98"/>
    <w:rsid w:val="004867E5"/>
    <w:rsid w:val="004922F6"/>
    <w:rsid w:val="00494B1E"/>
    <w:rsid w:val="0049601E"/>
    <w:rsid w:val="004961CA"/>
    <w:rsid w:val="00497E32"/>
    <w:rsid w:val="004A1D4D"/>
    <w:rsid w:val="004A21BD"/>
    <w:rsid w:val="004A2F2F"/>
    <w:rsid w:val="004A440D"/>
    <w:rsid w:val="004A71A4"/>
    <w:rsid w:val="004B0757"/>
    <w:rsid w:val="004B1F4F"/>
    <w:rsid w:val="004B200F"/>
    <w:rsid w:val="004B3872"/>
    <w:rsid w:val="004B4D76"/>
    <w:rsid w:val="004B55D3"/>
    <w:rsid w:val="004B6435"/>
    <w:rsid w:val="004B7E88"/>
    <w:rsid w:val="004C0D94"/>
    <w:rsid w:val="004C11CB"/>
    <w:rsid w:val="004C1F5B"/>
    <w:rsid w:val="004C3ABD"/>
    <w:rsid w:val="004C44B5"/>
    <w:rsid w:val="004C4623"/>
    <w:rsid w:val="004C627F"/>
    <w:rsid w:val="004C691D"/>
    <w:rsid w:val="004C75DA"/>
    <w:rsid w:val="004C7C2F"/>
    <w:rsid w:val="004D1F0D"/>
    <w:rsid w:val="004D396A"/>
    <w:rsid w:val="004D5132"/>
    <w:rsid w:val="004D5256"/>
    <w:rsid w:val="004D572B"/>
    <w:rsid w:val="004D5BB1"/>
    <w:rsid w:val="004D5D0A"/>
    <w:rsid w:val="004D640D"/>
    <w:rsid w:val="004D6BE8"/>
    <w:rsid w:val="004E25CE"/>
    <w:rsid w:val="004E2BC7"/>
    <w:rsid w:val="004E4941"/>
    <w:rsid w:val="004E4EFF"/>
    <w:rsid w:val="004E53BB"/>
    <w:rsid w:val="004E78A1"/>
    <w:rsid w:val="004F3457"/>
    <w:rsid w:val="004F4025"/>
    <w:rsid w:val="004F5ED1"/>
    <w:rsid w:val="004F70CE"/>
    <w:rsid w:val="004F7B6F"/>
    <w:rsid w:val="0050140E"/>
    <w:rsid w:val="00501643"/>
    <w:rsid w:val="00502818"/>
    <w:rsid w:val="00502D17"/>
    <w:rsid w:val="00504187"/>
    <w:rsid w:val="00504245"/>
    <w:rsid w:val="0050632C"/>
    <w:rsid w:val="00506A74"/>
    <w:rsid w:val="00510F2E"/>
    <w:rsid w:val="005119F3"/>
    <w:rsid w:val="00511A18"/>
    <w:rsid w:val="00511EF6"/>
    <w:rsid w:val="005122B5"/>
    <w:rsid w:val="00512DAC"/>
    <w:rsid w:val="005132EA"/>
    <w:rsid w:val="00513584"/>
    <w:rsid w:val="00513FD4"/>
    <w:rsid w:val="00514FB7"/>
    <w:rsid w:val="00516F50"/>
    <w:rsid w:val="00522FBE"/>
    <w:rsid w:val="00532FF1"/>
    <w:rsid w:val="00536057"/>
    <w:rsid w:val="00536DD7"/>
    <w:rsid w:val="005375E8"/>
    <w:rsid w:val="00537B6A"/>
    <w:rsid w:val="0054062A"/>
    <w:rsid w:val="0054103D"/>
    <w:rsid w:val="005415CE"/>
    <w:rsid w:val="005447D4"/>
    <w:rsid w:val="005453F0"/>
    <w:rsid w:val="005500B2"/>
    <w:rsid w:val="00550317"/>
    <w:rsid w:val="00550CD6"/>
    <w:rsid w:val="00553946"/>
    <w:rsid w:val="00553FEB"/>
    <w:rsid w:val="005563AA"/>
    <w:rsid w:val="00560407"/>
    <w:rsid w:val="00561A2B"/>
    <w:rsid w:val="005626F2"/>
    <w:rsid w:val="005635EC"/>
    <w:rsid w:val="00563E53"/>
    <w:rsid w:val="00564F7B"/>
    <w:rsid w:val="00565974"/>
    <w:rsid w:val="0056792F"/>
    <w:rsid w:val="00570063"/>
    <w:rsid w:val="0057021D"/>
    <w:rsid w:val="0057062F"/>
    <w:rsid w:val="0057209E"/>
    <w:rsid w:val="00582763"/>
    <w:rsid w:val="005835D8"/>
    <w:rsid w:val="00584E73"/>
    <w:rsid w:val="00584F94"/>
    <w:rsid w:val="00585866"/>
    <w:rsid w:val="00585EA1"/>
    <w:rsid w:val="005902F7"/>
    <w:rsid w:val="00592091"/>
    <w:rsid w:val="0059292E"/>
    <w:rsid w:val="0059536A"/>
    <w:rsid w:val="005965B2"/>
    <w:rsid w:val="005A499A"/>
    <w:rsid w:val="005A5632"/>
    <w:rsid w:val="005B0946"/>
    <w:rsid w:val="005B1B32"/>
    <w:rsid w:val="005B2CBB"/>
    <w:rsid w:val="005B5332"/>
    <w:rsid w:val="005C0177"/>
    <w:rsid w:val="005C3723"/>
    <w:rsid w:val="005C3B00"/>
    <w:rsid w:val="005C5D91"/>
    <w:rsid w:val="005D01D8"/>
    <w:rsid w:val="005D3271"/>
    <w:rsid w:val="005D37DE"/>
    <w:rsid w:val="005D537F"/>
    <w:rsid w:val="005D55BE"/>
    <w:rsid w:val="005D5AC4"/>
    <w:rsid w:val="005D5AF3"/>
    <w:rsid w:val="005D73F4"/>
    <w:rsid w:val="005E06EE"/>
    <w:rsid w:val="005E0963"/>
    <w:rsid w:val="005E189D"/>
    <w:rsid w:val="005E1B0B"/>
    <w:rsid w:val="005E2771"/>
    <w:rsid w:val="005E32CC"/>
    <w:rsid w:val="005E3822"/>
    <w:rsid w:val="005E392A"/>
    <w:rsid w:val="005E3970"/>
    <w:rsid w:val="005E3EDE"/>
    <w:rsid w:val="005E7DF7"/>
    <w:rsid w:val="005F1257"/>
    <w:rsid w:val="005F250D"/>
    <w:rsid w:val="005F2B8D"/>
    <w:rsid w:val="005F3837"/>
    <w:rsid w:val="005F5A9F"/>
    <w:rsid w:val="005F604B"/>
    <w:rsid w:val="005F68D1"/>
    <w:rsid w:val="005F7364"/>
    <w:rsid w:val="005F79E3"/>
    <w:rsid w:val="0060230C"/>
    <w:rsid w:val="006032ED"/>
    <w:rsid w:val="00603C65"/>
    <w:rsid w:val="00604AFF"/>
    <w:rsid w:val="0060693E"/>
    <w:rsid w:val="00611C26"/>
    <w:rsid w:val="00612165"/>
    <w:rsid w:val="00613572"/>
    <w:rsid w:val="00615AC3"/>
    <w:rsid w:val="00615D51"/>
    <w:rsid w:val="0061607E"/>
    <w:rsid w:val="006173FF"/>
    <w:rsid w:val="00617FBF"/>
    <w:rsid w:val="006201D8"/>
    <w:rsid w:val="00622F6F"/>
    <w:rsid w:val="00623568"/>
    <w:rsid w:val="00623F91"/>
    <w:rsid w:val="00624B5A"/>
    <w:rsid w:val="00624F0B"/>
    <w:rsid w:val="0062694B"/>
    <w:rsid w:val="006307D8"/>
    <w:rsid w:val="006313EA"/>
    <w:rsid w:val="0063146E"/>
    <w:rsid w:val="00631A6F"/>
    <w:rsid w:val="00632FAA"/>
    <w:rsid w:val="00633737"/>
    <w:rsid w:val="00634D21"/>
    <w:rsid w:val="00635C97"/>
    <w:rsid w:val="00637A42"/>
    <w:rsid w:val="00640C1E"/>
    <w:rsid w:val="0064157B"/>
    <w:rsid w:val="00641A1D"/>
    <w:rsid w:val="00641C76"/>
    <w:rsid w:val="00642418"/>
    <w:rsid w:val="006436B2"/>
    <w:rsid w:val="00644E02"/>
    <w:rsid w:val="00645450"/>
    <w:rsid w:val="006473CB"/>
    <w:rsid w:val="00647C47"/>
    <w:rsid w:val="00651448"/>
    <w:rsid w:val="006515FF"/>
    <w:rsid w:val="00652F38"/>
    <w:rsid w:val="006532DC"/>
    <w:rsid w:val="00653CA6"/>
    <w:rsid w:val="0065425B"/>
    <w:rsid w:val="00654FBC"/>
    <w:rsid w:val="00655779"/>
    <w:rsid w:val="00656EDC"/>
    <w:rsid w:val="006572DF"/>
    <w:rsid w:val="00657710"/>
    <w:rsid w:val="00662E31"/>
    <w:rsid w:val="006639C1"/>
    <w:rsid w:val="006656E1"/>
    <w:rsid w:val="00667499"/>
    <w:rsid w:val="0067246C"/>
    <w:rsid w:val="006724BC"/>
    <w:rsid w:val="00673E98"/>
    <w:rsid w:val="006829DA"/>
    <w:rsid w:val="006832D5"/>
    <w:rsid w:val="0068353D"/>
    <w:rsid w:val="0068361E"/>
    <w:rsid w:val="0068365B"/>
    <w:rsid w:val="00684384"/>
    <w:rsid w:val="00684394"/>
    <w:rsid w:val="00685C9E"/>
    <w:rsid w:val="0069108C"/>
    <w:rsid w:val="006922DF"/>
    <w:rsid w:val="00693186"/>
    <w:rsid w:val="006936A3"/>
    <w:rsid w:val="0069442A"/>
    <w:rsid w:val="00694EAA"/>
    <w:rsid w:val="006A16DD"/>
    <w:rsid w:val="006A4FF3"/>
    <w:rsid w:val="006A562A"/>
    <w:rsid w:val="006A6814"/>
    <w:rsid w:val="006A7630"/>
    <w:rsid w:val="006A7FDB"/>
    <w:rsid w:val="006B2FAC"/>
    <w:rsid w:val="006B3B09"/>
    <w:rsid w:val="006B5704"/>
    <w:rsid w:val="006B63EA"/>
    <w:rsid w:val="006B65C2"/>
    <w:rsid w:val="006B7268"/>
    <w:rsid w:val="006B7B32"/>
    <w:rsid w:val="006B7E5D"/>
    <w:rsid w:val="006C4243"/>
    <w:rsid w:val="006C47CB"/>
    <w:rsid w:val="006C4DDB"/>
    <w:rsid w:val="006C59CE"/>
    <w:rsid w:val="006C665D"/>
    <w:rsid w:val="006C6699"/>
    <w:rsid w:val="006C7C91"/>
    <w:rsid w:val="006D0D5A"/>
    <w:rsid w:val="006D152A"/>
    <w:rsid w:val="006D249D"/>
    <w:rsid w:val="006D2CBF"/>
    <w:rsid w:val="006D69DE"/>
    <w:rsid w:val="006D6D9C"/>
    <w:rsid w:val="006D7D9F"/>
    <w:rsid w:val="006E1C9C"/>
    <w:rsid w:val="006E3B42"/>
    <w:rsid w:val="006E3E03"/>
    <w:rsid w:val="006E4879"/>
    <w:rsid w:val="006E5879"/>
    <w:rsid w:val="006E5EC5"/>
    <w:rsid w:val="006E6E4A"/>
    <w:rsid w:val="006F0806"/>
    <w:rsid w:val="006F23AF"/>
    <w:rsid w:val="006F56F5"/>
    <w:rsid w:val="006F5ED0"/>
    <w:rsid w:val="006F687A"/>
    <w:rsid w:val="006F7CCF"/>
    <w:rsid w:val="007000D8"/>
    <w:rsid w:val="00701D66"/>
    <w:rsid w:val="00707989"/>
    <w:rsid w:val="007134D9"/>
    <w:rsid w:val="00716E3C"/>
    <w:rsid w:val="00720E3D"/>
    <w:rsid w:val="00721023"/>
    <w:rsid w:val="00721FDA"/>
    <w:rsid w:val="00722447"/>
    <w:rsid w:val="007243E8"/>
    <w:rsid w:val="00725036"/>
    <w:rsid w:val="0072531A"/>
    <w:rsid w:val="00725871"/>
    <w:rsid w:val="007260FE"/>
    <w:rsid w:val="007264BA"/>
    <w:rsid w:val="00727918"/>
    <w:rsid w:val="00730ED3"/>
    <w:rsid w:val="0073207A"/>
    <w:rsid w:val="007320DF"/>
    <w:rsid w:val="0073333F"/>
    <w:rsid w:val="007360AA"/>
    <w:rsid w:val="00737BA2"/>
    <w:rsid w:val="007402BA"/>
    <w:rsid w:val="0074041A"/>
    <w:rsid w:val="00740B96"/>
    <w:rsid w:val="00741407"/>
    <w:rsid w:val="0074190D"/>
    <w:rsid w:val="00742347"/>
    <w:rsid w:val="00742E65"/>
    <w:rsid w:val="00743F82"/>
    <w:rsid w:val="00744FCD"/>
    <w:rsid w:val="00746D56"/>
    <w:rsid w:val="007504E3"/>
    <w:rsid w:val="00751088"/>
    <w:rsid w:val="00751A60"/>
    <w:rsid w:val="00752D29"/>
    <w:rsid w:val="0075440B"/>
    <w:rsid w:val="0075443F"/>
    <w:rsid w:val="007550B9"/>
    <w:rsid w:val="0075540E"/>
    <w:rsid w:val="007560E2"/>
    <w:rsid w:val="00756A17"/>
    <w:rsid w:val="00756AF6"/>
    <w:rsid w:val="00757F7F"/>
    <w:rsid w:val="00762D75"/>
    <w:rsid w:val="00763B88"/>
    <w:rsid w:val="00763E98"/>
    <w:rsid w:val="00765743"/>
    <w:rsid w:val="00766312"/>
    <w:rsid w:val="0076635E"/>
    <w:rsid w:val="00766438"/>
    <w:rsid w:val="007679F8"/>
    <w:rsid w:val="007679FA"/>
    <w:rsid w:val="00770255"/>
    <w:rsid w:val="007702C9"/>
    <w:rsid w:val="007705B4"/>
    <w:rsid w:val="0077069F"/>
    <w:rsid w:val="007736F8"/>
    <w:rsid w:val="00773EAC"/>
    <w:rsid w:val="00776F50"/>
    <w:rsid w:val="0077789D"/>
    <w:rsid w:val="00777DD8"/>
    <w:rsid w:val="00777E87"/>
    <w:rsid w:val="00783638"/>
    <w:rsid w:val="007864F2"/>
    <w:rsid w:val="0079120C"/>
    <w:rsid w:val="0079338D"/>
    <w:rsid w:val="00794CF4"/>
    <w:rsid w:val="00795085"/>
    <w:rsid w:val="007967B8"/>
    <w:rsid w:val="007972D7"/>
    <w:rsid w:val="00797EED"/>
    <w:rsid w:val="007A0784"/>
    <w:rsid w:val="007A1576"/>
    <w:rsid w:val="007A3157"/>
    <w:rsid w:val="007A351D"/>
    <w:rsid w:val="007A3A83"/>
    <w:rsid w:val="007A5522"/>
    <w:rsid w:val="007A5F35"/>
    <w:rsid w:val="007B1A3F"/>
    <w:rsid w:val="007B250E"/>
    <w:rsid w:val="007B2AFE"/>
    <w:rsid w:val="007B52F1"/>
    <w:rsid w:val="007B533A"/>
    <w:rsid w:val="007B6B74"/>
    <w:rsid w:val="007B6FFD"/>
    <w:rsid w:val="007C01C7"/>
    <w:rsid w:val="007C0721"/>
    <w:rsid w:val="007C0D08"/>
    <w:rsid w:val="007C33FC"/>
    <w:rsid w:val="007C35C2"/>
    <w:rsid w:val="007C3680"/>
    <w:rsid w:val="007C3A1B"/>
    <w:rsid w:val="007C4846"/>
    <w:rsid w:val="007C51C3"/>
    <w:rsid w:val="007C59FC"/>
    <w:rsid w:val="007C750C"/>
    <w:rsid w:val="007C77D5"/>
    <w:rsid w:val="007D0322"/>
    <w:rsid w:val="007D3CE2"/>
    <w:rsid w:val="007D4083"/>
    <w:rsid w:val="007D48CD"/>
    <w:rsid w:val="007D4B8E"/>
    <w:rsid w:val="007D4E8B"/>
    <w:rsid w:val="007D622E"/>
    <w:rsid w:val="007D7097"/>
    <w:rsid w:val="007E080C"/>
    <w:rsid w:val="007E0A8C"/>
    <w:rsid w:val="007E231F"/>
    <w:rsid w:val="007E45E5"/>
    <w:rsid w:val="007E4AEB"/>
    <w:rsid w:val="007E55EF"/>
    <w:rsid w:val="007E602B"/>
    <w:rsid w:val="007E622C"/>
    <w:rsid w:val="007E6A03"/>
    <w:rsid w:val="007E6A91"/>
    <w:rsid w:val="007E73CC"/>
    <w:rsid w:val="007E771B"/>
    <w:rsid w:val="007E7ADD"/>
    <w:rsid w:val="007F3D72"/>
    <w:rsid w:val="007F4426"/>
    <w:rsid w:val="007F6D91"/>
    <w:rsid w:val="007F76D9"/>
    <w:rsid w:val="008003CC"/>
    <w:rsid w:val="00800530"/>
    <w:rsid w:val="0080139A"/>
    <w:rsid w:val="008038D8"/>
    <w:rsid w:val="00803A77"/>
    <w:rsid w:val="0080434E"/>
    <w:rsid w:val="0080537E"/>
    <w:rsid w:val="008057A2"/>
    <w:rsid w:val="00805833"/>
    <w:rsid w:val="0080624B"/>
    <w:rsid w:val="00807A2E"/>
    <w:rsid w:val="00810CF9"/>
    <w:rsid w:val="00811CEC"/>
    <w:rsid w:val="00812228"/>
    <w:rsid w:val="0081397F"/>
    <w:rsid w:val="00813BE3"/>
    <w:rsid w:val="0081604F"/>
    <w:rsid w:val="00817301"/>
    <w:rsid w:val="008176E2"/>
    <w:rsid w:val="008177F4"/>
    <w:rsid w:val="008204BD"/>
    <w:rsid w:val="0082177A"/>
    <w:rsid w:val="00823D01"/>
    <w:rsid w:val="00823D79"/>
    <w:rsid w:val="00825595"/>
    <w:rsid w:val="00831BD1"/>
    <w:rsid w:val="00834045"/>
    <w:rsid w:val="0083493F"/>
    <w:rsid w:val="00837C2C"/>
    <w:rsid w:val="00842D8A"/>
    <w:rsid w:val="00843591"/>
    <w:rsid w:val="00844393"/>
    <w:rsid w:val="00846FAE"/>
    <w:rsid w:val="0084766E"/>
    <w:rsid w:val="008549E1"/>
    <w:rsid w:val="00855EB0"/>
    <w:rsid w:val="00860E05"/>
    <w:rsid w:val="008620D7"/>
    <w:rsid w:val="00862CE9"/>
    <w:rsid w:val="0086334A"/>
    <w:rsid w:val="008656ED"/>
    <w:rsid w:val="00865D36"/>
    <w:rsid w:val="008674B3"/>
    <w:rsid w:val="0087385E"/>
    <w:rsid w:val="00873C1D"/>
    <w:rsid w:val="00876ED8"/>
    <w:rsid w:val="008777AD"/>
    <w:rsid w:val="008802AC"/>
    <w:rsid w:val="00881686"/>
    <w:rsid w:val="008836BB"/>
    <w:rsid w:val="00884C0F"/>
    <w:rsid w:val="00886BAE"/>
    <w:rsid w:val="00890FEE"/>
    <w:rsid w:val="00897DA0"/>
    <w:rsid w:val="008A0194"/>
    <w:rsid w:val="008A249B"/>
    <w:rsid w:val="008A447F"/>
    <w:rsid w:val="008A5020"/>
    <w:rsid w:val="008A5AC5"/>
    <w:rsid w:val="008A6E9E"/>
    <w:rsid w:val="008B1785"/>
    <w:rsid w:val="008B2716"/>
    <w:rsid w:val="008B37C4"/>
    <w:rsid w:val="008B4AD8"/>
    <w:rsid w:val="008B6717"/>
    <w:rsid w:val="008C26A6"/>
    <w:rsid w:val="008C3B77"/>
    <w:rsid w:val="008D0762"/>
    <w:rsid w:val="008D1433"/>
    <w:rsid w:val="008D1582"/>
    <w:rsid w:val="008D3C10"/>
    <w:rsid w:val="008D50B5"/>
    <w:rsid w:val="008D5366"/>
    <w:rsid w:val="008D5933"/>
    <w:rsid w:val="008D61E7"/>
    <w:rsid w:val="008D637D"/>
    <w:rsid w:val="008D7653"/>
    <w:rsid w:val="008E19AA"/>
    <w:rsid w:val="008E1F2E"/>
    <w:rsid w:val="008E26F8"/>
    <w:rsid w:val="008E34F3"/>
    <w:rsid w:val="008E5148"/>
    <w:rsid w:val="008E6489"/>
    <w:rsid w:val="008E7BF3"/>
    <w:rsid w:val="008F07EA"/>
    <w:rsid w:val="008F0F5C"/>
    <w:rsid w:val="008F1E68"/>
    <w:rsid w:val="008F22DF"/>
    <w:rsid w:val="008F28C5"/>
    <w:rsid w:val="008F2928"/>
    <w:rsid w:val="008F3BED"/>
    <w:rsid w:val="008F6EF8"/>
    <w:rsid w:val="008F7009"/>
    <w:rsid w:val="0090098D"/>
    <w:rsid w:val="0090181F"/>
    <w:rsid w:val="00902545"/>
    <w:rsid w:val="00902D77"/>
    <w:rsid w:val="00903647"/>
    <w:rsid w:val="0090542C"/>
    <w:rsid w:val="0090611B"/>
    <w:rsid w:val="00906EC4"/>
    <w:rsid w:val="00907120"/>
    <w:rsid w:val="009104A5"/>
    <w:rsid w:val="009113EE"/>
    <w:rsid w:val="009127BD"/>
    <w:rsid w:val="00912D6C"/>
    <w:rsid w:val="00914762"/>
    <w:rsid w:val="00914AED"/>
    <w:rsid w:val="00915504"/>
    <w:rsid w:val="00915DA5"/>
    <w:rsid w:val="00915FEC"/>
    <w:rsid w:val="00916528"/>
    <w:rsid w:val="009174FC"/>
    <w:rsid w:val="00917B2C"/>
    <w:rsid w:val="00917DA4"/>
    <w:rsid w:val="00922F76"/>
    <w:rsid w:val="0092562E"/>
    <w:rsid w:val="009268E3"/>
    <w:rsid w:val="00926EF8"/>
    <w:rsid w:val="0092720E"/>
    <w:rsid w:val="00930DE0"/>
    <w:rsid w:val="00935579"/>
    <w:rsid w:val="00935B90"/>
    <w:rsid w:val="00937A74"/>
    <w:rsid w:val="00937AB7"/>
    <w:rsid w:val="009424FB"/>
    <w:rsid w:val="009457B0"/>
    <w:rsid w:val="00947A14"/>
    <w:rsid w:val="00951128"/>
    <w:rsid w:val="00951152"/>
    <w:rsid w:val="009513B0"/>
    <w:rsid w:val="00951668"/>
    <w:rsid w:val="009521C7"/>
    <w:rsid w:val="009523EC"/>
    <w:rsid w:val="009528E8"/>
    <w:rsid w:val="00953028"/>
    <w:rsid w:val="0095355B"/>
    <w:rsid w:val="0095689C"/>
    <w:rsid w:val="0095699F"/>
    <w:rsid w:val="00960C4A"/>
    <w:rsid w:val="0096103F"/>
    <w:rsid w:val="009614B4"/>
    <w:rsid w:val="0096156B"/>
    <w:rsid w:val="00962CA0"/>
    <w:rsid w:val="00963504"/>
    <w:rsid w:val="00963A95"/>
    <w:rsid w:val="00966321"/>
    <w:rsid w:val="0096755F"/>
    <w:rsid w:val="00967D9E"/>
    <w:rsid w:val="00967E63"/>
    <w:rsid w:val="009732DC"/>
    <w:rsid w:val="00973688"/>
    <w:rsid w:val="00973CB5"/>
    <w:rsid w:val="00977B30"/>
    <w:rsid w:val="00983AB6"/>
    <w:rsid w:val="00984A59"/>
    <w:rsid w:val="00985034"/>
    <w:rsid w:val="00986183"/>
    <w:rsid w:val="00987097"/>
    <w:rsid w:val="0099030D"/>
    <w:rsid w:val="009932A8"/>
    <w:rsid w:val="00993A66"/>
    <w:rsid w:val="00993ADB"/>
    <w:rsid w:val="00994680"/>
    <w:rsid w:val="00994DB7"/>
    <w:rsid w:val="009A0C7F"/>
    <w:rsid w:val="009A2A7C"/>
    <w:rsid w:val="009A3A56"/>
    <w:rsid w:val="009A3C56"/>
    <w:rsid w:val="009A6298"/>
    <w:rsid w:val="009A72C1"/>
    <w:rsid w:val="009B0906"/>
    <w:rsid w:val="009B1BC2"/>
    <w:rsid w:val="009B2690"/>
    <w:rsid w:val="009B3EBF"/>
    <w:rsid w:val="009B44C1"/>
    <w:rsid w:val="009B6CFF"/>
    <w:rsid w:val="009B723D"/>
    <w:rsid w:val="009C232E"/>
    <w:rsid w:val="009C5E1B"/>
    <w:rsid w:val="009D2DA8"/>
    <w:rsid w:val="009D361B"/>
    <w:rsid w:val="009D487F"/>
    <w:rsid w:val="009D558D"/>
    <w:rsid w:val="009D61D0"/>
    <w:rsid w:val="009D73BB"/>
    <w:rsid w:val="009E17C8"/>
    <w:rsid w:val="009E2AE0"/>
    <w:rsid w:val="009E4968"/>
    <w:rsid w:val="009E4EFC"/>
    <w:rsid w:val="009E51EC"/>
    <w:rsid w:val="009E5DC7"/>
    <w:rsid w:val="009E60A1"/>
    <w:rsid w:val="009F0C58"/>
    <w:rsid w:val="009F4E9F"/>
    <w:rsid w:val="009F574F"/>
    <w:rsid w:val="00A003B0"/>
    <w:rsid w:val="00A020FE"/>
    <w:rsid w:val="00A03B52"/>
    <w:rsid w:val="00A03C97"/>
    <w:rsid w:val="00A03ECC"/>
    <w:rsid w:val="00A06F5C"/>
    <w:rsid w:val="00A06FA9"/>
    <w:rsid w:val="00A12181"/>
    <w:rsid w:val="00A12DDC"/>
    <w:rsid w:val="00A13EA9"/>
    <w:rsid w:val="00A1416F"/>
    <w:rsid w:val="00A20084"/>
    <w:rsid w:val="00A2179A"/>
    <w:rsid w:val="00A22E20"/>
    <w:rsid w:val="00A236A2"/>
    <w:rsid w:val="00A23FBC"/>
    <w:rsid w:val="00A259A0"/>
    <w:rsid w:val="00A26239"/>
    <w:rsid w:val="00A27597"/>
    <w:rsid w:val="00A27C09"/>
    <w:rsid w:val="00A31B56"/>
    <w:rsid w:val="00A33CEF"/>
    <w:rsid w:val="00A353CD"/>
    <w:rsid w:val="00A35A56"/>
    <w:rsid w:val="00A364B9"/>
    <w:rsid w:val="00A366A5"/>
    <w:rsid w:val="00A367C5"/>
    <w:rsid w:val="00A37843"/>
    <w:rsid w:val="00A420E8"/>
    <w:rsid w:val="00A47FCE"/>
    <w:rsid w:val="00A54B17"/>
    <w:rsid w:val="00A555E3"/>
    <w:rsid w:val="00A57C6B"/>
    <w:rsid w:val="00A6041E"/>
    <w:rsid w:val="00A6253E"/>
    <w:rsid w:val="00A6292D"/>
    <w:rsid w:val="00A63E56"/>
    <w:rsid w:val="00A700DD"/>
    <w:rsid w:val="00A7333E"/>
    <w:rsid w:val="00A73390"/>
    <w:rsid w:val="00A73879"/>
    <w:rsid w:val="00A73A89"/>
    <w:rsid w:val="00A743A9"/>
    <w:rsid w:val="00A748EA"/>
    <w:rsid w:val="00A74AF3"/>
    <w:rsid w:val="00A75D7B"/>
    <w:rsid w:val="00A80F5A"/>
    <w:rsid w:val="00A81156"/>
    <w:rsid w:val="00A81535"/>
    <w:rsid w:val="00A81B3C"/>
    <w:rsid w:val="00A82AF6"/>
    <w:rsid w:val="00A8465F"/>
    <w:rsid w:val="00A85554"/>
    <w:rsid w:val="00A85659"/>
    <w:rsid w:val="00A86039"/>
    <w:rsid w:val="00A9116D"/>
    <w:rsid w:val="00A91A53"/>
    <w:rsid w:val="00A91FA7"/>
    <w:rsid w:val="00A920A8"/>
    <w:rsid w:val="00A9290A"/>
    <w:rsid w:val="00A92AE5"/>
    <w:rsid w:val="00A930C3"/>
    <w:rsid w:val="00A93379"/>
    <w:rsid w:val="00A950DE"/>
    <w:rsid w:val="00A954B2"/>
    <w:rsid w:val="00A95EE6"/>
    <w:rsid w:val="00A96BDF"/>
    <w:rsid w:val="00AA0D68"/>
    <w:rsid w:val="00AA0DBC"/>
    <w:rsid w:val="00AA201C"/>
    <w:rsid w:val="00AA3D99"/>
    <w:rsid w:val="00AA40AA"/>
    <w:rsid w:val="00AA71C2"/>
    <w:rsid w:val="00AA75B0"/>
    <w:rsid w:val="00AA7993"/>
    <w:rsid w:val="00AB18A9"/>
    <w:rsid w:val="00AB2A84"/>
    <w:rsid w:val="00AB38C7"/>
    <w:rsid w:val="00AB4203"/>
    <w:rsid w:val="00AB4238"/>
    <w:rsid w:val="00AB4384"/>
    <w:rsid w:val="00AB5148"/>
    <w:rsid w:val="00AC118D"/>
    <w:rsid w:val="00AC16AF"/>
    <w:rsid w:val="00AC2345"/>
    <w:rsid w:val="00AC35DE"/>
    <w:rsid w:val="00AC5E77"/>
    <w:rsid w:val="00AC6A12"/>
    <w:rsid w:val="00AC6A28"/>
    <w:rsid w:val="00AC6AF1"/>
    <w:rsid w:val="00AD23CD"/>
    <w:rsid w:val="00AD28D2"/>
    <w:rsid w:val="00AD29F5"/>
    <w:rsid w:val="00AD4DC6"/>
    <w:rsid w:val="00AE1D47"/>
    <w:rsid w:val="00AE2290"/>
    <w:rsid w:val="00AE47DC"/>
    <w:rsid w:val="00AE51AD"/>
    <w:rsid w:val="00AE574D"/>
    <w:rsid w:val="00AE6E95"/>
    <w:rsid w:val="00AE7144"/>
    <w:rsid w:val="00AE7C67"/>
    <w:rsid w:val="00AF0441"/>
    <w:rsid w:val="00AF0966"/>
    <w:rsid w:val="00AF1BB2"/>
    <w:rsid w:val="00AF2B2E"/>
    <w:rsid w:val="00AF2BFC"/>
    <w:rsid w:val="00AF4AE6"/>
    <w:rsid w:val="00AF6465"/>
    <w:rsid w:val="00B0066E"/>
    <w:rsid w:val="00B00877"/>
    <w:rsid w:val="00B0203E"/>
    <w:rsid w:val="00B0438F"/>
    <w:rsid w:val="00B05FCD"/>
    <w:rsid w:val="00B062DE"/>
    <w:rsid w:val="00B06849"/>
    <w:rsid w:val="00B07401"/>
    <w:rsid w:val="00B111DA"/>
    <w:rsid w:val="00B11866"/>
    <w:rsid w:val="00B11F82"/>
    <w:rsid w:val="00B1344C"/>
    <w:rsid w:val="00B1472F"/>
    <w:rsid w:val="00B15B68"/>
    <w:rsid w:val="00B15ECE"/>
    <w:rsid w:val="00B16C9F"/>
    <w:rsid w:val="00B21A61"/>
    <w:rsid w:val="00B22BCB"/>
    <w:rsid w:val="00B25B96"/>
    <w:rsid w:val="00B25E33"/>
    <w:rsid w:val="00B27E8C"/>
    <w:rsid w:val="00B30239"/>
    <w:rsid w:val="00B31EAD"/>
    <w:rsid w:val="00B33E3C"/>
    <w:rsid w:val="00B34DE2"/>
    <w:rsid w:val="00B36195"/>
    <w:rsid w:val="00B407D5"/>
    <w:rsid w:val="00B41BDD"/>
    <w:rsid w:val="00B42C3D"/>
    <w:rsid w:val="00B44755"/>
    <w:rsid w:val="00B44799"/>
    <w:rsid w:val="00B450BA"/>
    <w:rsid w:val="00B47617"/>
    <w:rsid w:val="00B4770C"/>
    <w:rsid w:val="00B50ADF"/>
    <w:rsid w:val="00B50C7A"/>
    <w:rsid w:val="00B52955"/>
    <w:rsid w:val="00B52D67"/>
    <w:rsid w:val="00B53C0E"/>
    <w:rsid w:val="00B549D3"/>
    <w:rsid w:val="00B55DE3"/>
    <w:rsid w:val="00B565ED"/>
    <w:rsid w:val="00B56BE0"/>
    <w:rsid w:val="00B56C39"/>
    <w:rsid w:val="00B615CC"/>
    <w:rsid w:val="00B6227D"/>
    <w:rsid w:val="00B6659C"/>
    <w:rsid w:val="00B70165"/>
    <w:rsid w:val="00B714FA"/>
    <w:rsid w:val="00B7150D"/>
    <w:rsid w:val="00B71D3B"/>
    <w:rsid w:val="00B72E39"/>
    <w:rsid w:val="00B73509"/>
    <w:rsid w:val="00B74476"/>
    <w:rsid w:val="00B76238"/>
    <w:rsid w:val="00B81022"/>
    <w:rsid w:val="00B819B8"/>
    <w:rsid w:val="00B82D1E"/>
    <w:rsid w:val="00B840D4"/>
    <w:rsid w:val="00B849D8"/>
    <w:rsid w:val="00B861EB"/>
    <w:rsid w:val="00B91663"/>
    <w:rsid w:val="00B91DCA"/>
    <w:rsid w:val="00B9340C"/>
    <w:rsid w:val="00B93D15"/>
    <w:rsid w:val="00B948BC"/>
    <w:rsid w:val="00B9562B"/>
    <w:rsid w:val="00BA01FD"/>
    <w:rsid w:val="00BA07A6"/>
    <w:rsid w:val="00BA12D9"/>
    <w:rsid w:val="00BA12E9"/>
    <w:rsid w:val="00BA16AE"/>
    <w:rsid w:val="00BA22D5"/>
    <w:rsid w:val="00BA391C"/>
    <w:rsid w:val="00BA3A27"/>
    <w:rsid w:val="00BA4177"/>
    <w:rsid w:val="00BA4FCC"/>
    <w:rsid w:val="00BA5A16"/>
    <w:rsid w:val="00BA7D55"/>
    <w:rsid w:val="00BB0EBA"/>
    <w:rsid w:val="00BB1087"/>
    <w:rsid w:val="00BB3EC2"/>
    <w:rsid w:val="00BB51DC"/>
    <w:rsid w:val="00BC3750"/>
    <w:rsid w:val="00BC45D5"/>
    <w:rsid w:val="00BC5247"/>
    <w:rsid w:val="00BC5614"/>
    <w:rsid w:val="00BC7AAB"/>
    <w:rsid w:val="00BC7C04"/>
    <w:rsid w:val="00BD1081"/>
    <w:rsid w:val="00BD125F"/>
    <w:rsid w:val="00BD1944"/>
    <w:rsid w:val="00BD3576"/>
    <w:rsid w:val="00BD5989"/>
    <w:rsid w:val="00BD5A44"/>
    <w:rsid w:val="00BD6269"/>
    <w:rsid w:val="00BD6BDE"/>
    <w:rsid w:val="00BE0984"/>
    <w:rsid w:val="00BE26E2"/>
    <w:rsid w:val="00BE2805"/>
    <w:rsid w:val="00BE33C2"/>
    <w:rsid w:val="00BE3C9F"/>
    <w:rsid w:val="00BE464A"/>
    <w:rsid w:val="00BE527E"/>
    <w:rsid w:val="00BE5438"/>
    <w:rsid w:val="00BE659D"/>
    <w:rsid w:val="00BE69F5"/>
    <w:rsid w:val="00BE6EC2"/>
    <w:rsid w:val="00BF0832"/>
    <w:rsid w:val="00BF0972"/>
    <w:rsid w:val="00BF17A0"/>
    <w:rsid w:val="00BF2688"/>
    <w:rsid w:val="00BF279B"/>
    <w:rsid w:val="00BF34F0"/>
    <w:rsid w:val="00BF3773"/>
    <w:rsid w:val="00BF40DA"/>
    <w:rsid w:val="00BF49F6"/>
    <w:rsid w:val="00BF4B2F"/>
    <w:rsid w:val="00BF5502"/>
    <w:rsid w:val="00BF7566"/>
    <w:rsid w:val="00C00064"/>
    <w:rsid w:val="00C0106F"/>
    <w:rsid w:val="00C0324D"/>
    <w:rsid w:val="00C052EF"/>
    <w:rsid w:val="00C0661E"/>
    <w:rsid w:val="00C07753"/>
    <w:rsid w:val="00C07769"/>
    <w:rsid w:val="00C07E5C"/>
    <w:rsid w:val="00C13263"/>
    <w:rsid w:val="00C20B83"/>
    <w:rsid w:val="00C21BBE"/>
    <w:rsid w:val="00C2205E"/>
    <w:rsid w:val="00C220BB"/>
    <w:rsid w:val="00C22F10"/>
    <w:rsid w:val="00C24715"/>
    <w:rsid w:val="00C25915"/>
    <w:rsid w:val="00C25A9D"/>
    <w:rsid w:val="00C270BC"/>
    <w:rsid w:val="00C27A18"/>
    <w:rsid w:val="00C27EFB"/>
    <w:rsid w:val="00C306B5"/>
    <w:rsid w:val="00C30740"/>
    <w:rsid w:val="00C32E12"/>
    <w:rsid w:val="00C3361B"/>
    <w:rsid w:val="00C34DE6"/>
    <w:rsid w:val="00C35DD8"/>
    <w:rsid w:val="00C36778"/>
    <w:rsid w:val="00C410C6"/>
    <w:rsid w:val="00C41A0C"/>
    <w:rsid w:val="00C42957"/>
    <w:rsid w:val="00C42C13"/>
    <w:rsid w:val="00C435E7"/>
    <w:rsid w:val="00C43B98"/>
    <w:rsid w:val="00C455CB"/>
    <w:rsid w:val="00C465DA"/>
    <w:rsid w:val="00C47D43"/>
    <w:rsid w:val="00C5118D"/>
    <w:rsid w:val="00C56409"/>
    <w:rsid w:val="00C56FC9"/>
    <w:rsid w:val="00C621B4"/>
    <w:rsid w:val="00C6469C"/>
    <w:rsid w:val="00C663B5"/>
    <w:rsid w:val="00C70300"/>
    <w:rsid w:val="00C7230F"/>
    <w:rsid w:val="00C75182"/>
    <w:rsid w:val="00C76DC5"/>
    <w:rsid w:val="00C81A7D"/>
    <w:rsid w:val="00C84FF4"/>
    <w:rsid w:val="00C85889"/>
    <w:rsid w:val="00C9186E"/>
    <w:rsid w:val="00C934F5"/>
    <w:rsid w:val="00C936E9"/>
    <w:rsid w:val="00C97ACA"/>
    <w:rsid w:val="00CA07E2"/>
    <w:rsid w:val="00CA0A0A"/>
    <w:rsid w:val="00CA7046"/>
    <w:rsid w:val="00CA7178"/>
    <w:rsid w:val="00CB137F"/>
    <w:rsid w:val="00CB2454"/>
    <w:rsid w:val="00CB2459"/>
    <w:rsid w:val="00CB27E7"/>
    <w:rsid w:val="00CB2AD1"/>
    <w:rsid w:val="00CB7245"/>
    <w:rsid w:val="00CC1F23"/>
    <w:rsid w:val="00CC50EE"/>
    <w:rsid w:val="00CC52CF"/>
    <w:rsid w:val="00CD1B0F"/>
    <w:rsid w:val="00CD2027"/>
    <w:rsid w:val="00CD3195"/>
    <w:rsid w:val="00CD320C"/>
    <w:rsid w:val="00CD45FD"/>
    <w:rsid w:val="00CD4DE2"/>
    <w:rsid w:val="00CD504B"/>
    <w:rsid w:val="00CD5B83"/>
    <w:rsid w:val="00CE2B4A"/>
    <w:rsid w:val="00CE650F"/>
    <w:rsid w:val="00CE6A49"/>
    <w:rsid w:val="00CF0C53"/>
    <w:rsid w:val="00CF4294"/>
    <w:rsid w:val="00CF6304"/>
    <w:rsid w:val="00CF675F"/>
    <w:rsid w:val="00D03310"/>
    <w:rsid w:val="00D0556B"/>
    <w:rsid w:val="00D05E0C"/>
    <w:rsid w:val="00D06BAE"/>
    <w:rsid w:val="00D072BB"/>
    <w:rsid w:val="00D106D9"/>
    <w:rsid w:val="00D12605"/>
    <w:rsid w:val="00D12B3E"/>
    <w:rsid w:val="00D12D89"/>
    <w:rsid w:val="00D13B51"/>
    <w:rsid w:val="00D1407B"/>
    <w:rsid w:val="00D144B3"/>
    <w:rsid w:val="00D15B86"/>
    <w:rsid w:val="00D20982"/>
    <w:rsid w:val="00D21063"/>
    <w:rsid w:val="00D226FD"/>
    <w:rsid w:val="00D2327B"/>
    <w:rsid w:val="00D25469"/>
    <w:rsid w:val="00D262B6"/>
    <w:rsid w:val="00D26603"/>
    <w:rsid w:val="00D269AC"/>
    <w:rsid w:val="00D30A56"/>
    <w:rsid w:val="00D30B7B"/>
    <w:rsid w:val="00D326E1"/>
    <w:rsid w:val="00D37375"/>
    <w:rsid w:val="00D37633"/>
    <w:rsid w:val="00D378B3"/>
    <w:rsid w:val="00D42371"/>
    <w:rsid w:val="00D42C16"/>
    <w:rsid w:val="00D43E10"/>
    <w:rsid w:val="00D43F6B"/>
    <w:rsid w:val="00D4448A"/>
    <w:rsid w:val="00D4561D"/>
    <w:rsid w:val="00D50263"/>
    <w:rsid w:val="00D5076D"/>
    <w:rsid w:val="00D531E1"/>
    <w:rsid w:val="00D53969"/>
    <w:rsid w:val="00D54549"/>
    <w:rsid w:val="00D55482"/>
    <w:rsid w:val="00D5562B"/>
    <w:rsid w:val="00D577E4"/>
    <w:rsid w:val="00D6063F"/>
    <w:rsid w:val="00D61C64"/>
    <w:rsid w:val="00D61EF1"/>
    <w:rsid w:val="00D61F1C"/>
    <w:rsid w:val="00D629B0"/>
    <w:rsid w:val="00D63CDE"/>
    <w:rsid w:val="00D63E4E"/>
    <w:rsid w:val="00D64C50"/>
    <w:rsid w:val="00D6516E"/>
    <w:rsid w:val="00D652B1"/>
    <w:rsid w:val="00D6788F"/>
    <w:rsid w:val="00D7013E"/>
    <w:rsid w:val="00D704CC"/>
    <w:rsid w:val="00D707E3"/>
    <w:rsid w:val="00D7100B"/>
    <w:rsid w:val="00D720F9"/>
    <w:rsid w:val="00D72B96"/>
    <w:rsid w:val="00D72C3E"/>
    <w:rsid w:val="00D73B77"/>
    <w:rsid w:val="00D73CBD"/>
    <w:rsid w:val="00D74ED8"/>
    <w:rsid w:val="00D756B9"/>
    <w:rsid w:val="00D8037D"/>
    <w:rsid w:val="00D80923"/>
    <w:rsid w:val="00D81368"/>
    <w:rsid w:val="00D8158C"/>
    <w:rsid w:val="00D82221"/>
    <w:rsid w:val="00D84AB6"/>
    <w:rsid w:val="00D84FEA"/>
    <w:rsid w:val="00D8641C"/>
    <w:rsid w:val="00D86A59"/>
    <w:rsid w:val="00D87837"/>
    <w:rsid w:val="00D9190F"/>
    <w:rsid w:val="00D9226E"/>
    <w:rsid w:val="00D94708"/>
    <w:rsid w:val="00D9662A"/>
    <w:rsid w:val="00D97BD2"/>
    <w:rsid w:val="00D97F9F"/>
    <w:rsid w:val="00DA154E"/>
    <w:rsid w:val="00DA336A"/>
    <w:rsid w:val="00DA43D8"/>
    <w:rsid w:val="00DA4ACB"/>
    <w:rsid w:val="00DA5EA1"/>
    <w:rsid w:val="00DB3621"/>
    <w:rsid w:val="00DB5660"/>
    <w:rsid w:val="00DB5E71"/>
    <w:rsid w:val="00DB6A8A"/>
    <w:rsid w:val="00DC040D"/>
    <w:rsid w:val="00DC22EB"/>
    <w:rsid w:val="00DC47F3"/>
    <w:rsid w:val="00DC5918"/>
    <w:rsid w:val="00DD3C93"/>
    <w:rsid w:val="00DD5B57"/>
    <w:rsid w:val="00DD7408"/>
    <w:rsid w:val="00DE1F4D"/>
    <w:rsid w:val="00DE5440"/>
    <w:rsid w:val="00DE73A3"/>
    <w:rsid w:val="00DE7763"/>
    <w:rsid w:val="00DF1BE4"/>
    <w:rsid w:val="00DF2DE8"/>
    <w:rsid w:val="00DF616C"/>
    <w:rsid w:val="00DF7E4B"/>
    <w:rsid w:val="00E014FD"/>
    <w:rsid w:val="00E02323"/>
    <w:rsid w:val="00E027EB"/>
    <w:rsid w:val="00E03C6B"/>
    <w:rsid w:val="00E03E55"/>
    <w:rsid w:val="00E04FA1"/>
    <w:rsid w:val="00E05C1E"/>
    <w:rsid w:val="00E10C89"/>
    <w:rsid w:val="00E1139E"/>
    <w:rsid w:val="00E1165E"/>
    <w:rsid w:val="00E12463"/>
    <w:rsid w:val="00E14756"/>
    <w:rsid w:val="00E1513E"/>
    <w:rsid w:val="00E21AB2"/>
    <w:rsid w:val="00E22E41"/>
    <w:rsid w:val="00E2397E"/>
    <w:rsid w:val="00E23C49"/>
    <w:rsid w:val="00E24647"/>
    <w:rsid w:val="00E2525D"/>
    <w:rsid w:val="00E25554"/>
    <w:rsid w:val="00E25ECF"/>
    <w:rsid w:val="00E26026"/>
    <w:rsid w:val="00E26F41"/>
    <w:rsid w:val="00E27BE5"/>
    <w:rsid w:val="00E30CBC"/>
    <w:rsid w:val="00E320A5"/>
    <w:rsid w:val="00E32344"/>
    <w:rsid w:val="00E323E8"/>
    <w:rsid w:val="00E32777"/>
    <w:rsid w:val="00E3387F"/>
    <w:rsid w:val="00E33A42"/>
    <w:rsid w:val="00E34999"/>
    <w:rsid w:val="00E35551"/>
    <w:rsid w:val="00E361DA"/>
    <w:rsid w:val="00E36C03"/>
    <w:rsid w:val="00E37FD2"/>
    <w:rsid w:val="00E42C03"/>
    <w:rsid w:val="00E42E97"/>
    <w:rsid w:val="00E42F27"/>
    <w:rsid w:val="00E438A4"/>
    <w:rsid w:val="00E4452A"/>
    <w:rsid w:val="00E46582"/>
    <w:rsid w:val="00E46907"/>
    <w:rsid w:val="00E47152"/>
    <w:rsid w:val="00E510E1"/>
    <w:rsid w:val="00E550B0"/>
    <w:rsid w:val="00E55CFC"/>
    <w:rsid w:val="00E60511"/>
    <w:rsid w:val="00E60E1B"/>
    <w:rsid w:val="00E6240F"/>
    <w:rsid w:val="00E6251B"/>
    <w:rsid w:val="00E62814"/>
    <w:rsid w:val="00E637A5"/>
    <w:rsid w:val="00E6462A"/>
    <w:rsid w:val="00E64B96"/>
    <w:rsid w:val="00E66FBA"/>
    <w:rsid w:val="00E672C3"/>
    <w:rsid w:val="00E70EB7"/>
    <w:rsid w:val="00E71EB8"/>
    <w:rsid w:val="00E72EC8"/>
    <w:rsid w:val="00E75AC8"/>
    <w:rsid w:val="00E76467"/>
    <w:rsid w:val="00E76DE6"/>
    <w:rsid w:val="00E77594"/>
    <w:rsid w:val="00E8359A"/>
    <w:rsid w:val="00E83A54"/>
    <w:rsid w:val="00E85652"/>
    <w:rsid w:val="00E8714C"/>
    <w:rsid w:val="00E90196"/>
    <w:rsid w:val="00E90206"/>
    <w:rsid w:val="00E95240"/>
    <w:rsid w:val="00E9639F"/>
    <w:rsid w:val="00E972F2"/>
    <w:rsid w:val="00EA4968"/>
    <w:rsid w:val="00EA556F"/>
    <w:rsid w:val="00EA5B08"/>
    <w:rsid w:val="00EA5E52"/>
    <w:rsid w:val="00EA6F5E"/>
    <w:rsid w:val="00EA7747"/>
    <w:rsid w:val="00EB1175"/>
    <w:rsid w:val="00EB2A2A"/>
    <w:rsid w:val="00EB3BCF"/>
    <w:rsid w:val="00EB4034"/>
    <w:rsid w:val="00EB5083"/>
    <w:rsid w:val="00EB6DF1"/>
    <w:rsid w:val="00EC16E4"/>
    <w:rsid w:val="00EC23D8"/>
    <w:rsid w:val="00EC3521"/>
    <w:rsid w:val="00EC6C43"/>
    <w:rsid w:val="00EC759C"/>
    <w:rsid w:val="00ED0A5B"/>
    <w:rsid w:val="00ED19E0"/>
    <w:rsid w:val="00ED3207"/>
    <w:rsid w:val="00ED43EA"/>
    <w:rsid w:val="00ED459C"/>
    <w:rsid w:val="00ED462C"/>
    <w:rsid w:val="00ED78BE"/>
    <w:rsid w:val="00EE06AD"/>
    <w:rsid w:val="00EE144F"/>
    <w:rsid w:val="00EE1D61"/>
    <w:rsid w:val="00EE25C9"/>
    <w:rsid w:val="00EE2C36"/>
    <w:rsid w:val="00EE5076"/>
    <w:rsid w:val="00EE6AE8"/>
    <w:rsid w:val="00EE7E95"/>
    <w:rsid w:val="00EF0668"/>
    <w:rsid w:val="00EF0996"/>
    <w:rsid w:val="00EF185F"/>
    <w:rsid w:val="00EF1BF6"/>
    <w:rsid w:val="00EF56A1"/>
    <w:rsid w:val="00EF673D"/>
    <w:rsid w:val="00EF7647"/>
    <w:rsid w:val="00F003A3"/>
    <w:rsid w:val="00F0050F"/>
    <w:rsid w:val="00F03996"/>
    <w:rsid w:val="00F04A4B"/>
    <w:rsid w:val="00F06C72"/>
    <w:rsid w:val="00F101A1"/>
    <w:rsid w:val="00F13005"/>
    <w:rsid w:val="00F1350D"/>
    <w:rsid w:val="00F138F4"/>
    <w:rsid w:val="00F13FB9"/>
    <w:rsid w:val="00F145FC"/>
    <w:rsid w:val="00F1467B"/>
    <w:rsid w:val="00F17CF5"/>
    <w:rsid w:val="00F17FFB"/>
    <w:rsid w:val="00F21C37"/>
    <w:rsid w:val="00F21D57"/>
    <w:rsid w:val="00F22858"/>
    <w:rsid w:val="00F23747"/>
    <w:rsid w:val="00F23B36"/>
    <w:rsid w:val="00F258F1"/>
    <w:rsid w:val="00F268A4"/>
    <w:rsid w:val="00F27987"/>
    <w:rsid w:val="00F30678"/>
    <w:rsid w:val="00F3499F"/>
    <w:rsid w:val="00F410E5"/>
    <w:rsid w:val="00F42DB0"/>
    <w:rsid w:val="00F43A6A"/>
    <w:rsid w:val="00F44A6B"/>
    <w:rsid w:val="00F46D78"/>
    <w:rsid w:val="00F47D8E"/>
    <w:rsid w:val="00F51707"/>
    <w:rsid w:val="00F51921"/>
    <w:rsid w:val="00F537DA"/>
    <w:rsid w:val="00F542A7"/>
    <w:rsid w:val="00F54D9F"/>
    <w:rsid w:val="00F64BE3"/>
    <w:rsid w:val="00F6765E"/>
    <w:rsid w:val="00F67E78"/>
    <w:rsid w:val="00F707D9"/>
    <w:rsid w:val="00F711AF"/>
    <w:rsid w:val="00F718AA"/>
    <w:rsid w:val="00F72675"/>
    <w:rsid w:val="00F72F62"/>
    <w:rsid w:val="00F75CD8"/>
    <w:rsid w:val="00F777C4"/>
    <w:rsid w:val="00F815CD"/>
    <w:rsid w:val="00F81702"/>
    <w:rsid w:val="00F82803"/>
    <w:rsid w:val="00F8291E"/>
    <w:rsid w:val="00F83901"/>
    <w:rsid w:val="00F857B1"/>
    <w:rsid w:val="00F864E3"/>
    <w:rsid w:val="00F9072A"/>
    <w:rsid w:val="00F907E5"/>
    <w:rsid w:val="00F930F1"/>
    <w:rsid w:val="00F93E19"/>
    <w:rsid w:val="00F948A7"/>
    <w:rsid w:val="00F9526D"/>
    <w:rsid w:val="00FA0FEE"/>
    <w:rsid w:val="00FA16F4"/>
    <w:rsid w:val="00FA2208"/>
    <w:rsid w:val="00FA2ADF"/>
    <w:rsid w:val="00FA2D1D"/>
    <w:rsid w:val="00FA5530"/>
    <w:rsid w:val="00FA63B6"/>
    <w:rsid w:val="00FB1F20"/>
    <w:rsid w:val="00FB1F9F"/>
    <w:rsid w:val="00FB2A51"/>
    <w:rsid w:val="00FB54BC"/>
    <w:rsid w:val="00FB6181"/>
    <w:rsid w:val="00FB6FA8"/>
    <w:rsid w:val="00FB7512"/>
    <w:rsid w:val="00FC029D"/>
    <w:rsid w:val="00FC37F5"/>
    <w:rsid w:val="00FC58C2"/>
    <w:rsid w:val="00FC5A3A"/>
    <w:rsid w:val="00FC66E3"/>
    <w:rsid w:val="00FC6E55"/>
    <w:rsid w:val="00FD26E7"/>
    <w:rsid w:val="00FD2BF0"/>
    <w:rsid w:val="00FD2D9D"/>
    <w:rsid w:val="00FD34B6"/>
    <w:rsid w:val="00FD4F06"/>
    <w:rsid w:val="00FD790D"/>
    <w:rsid w:val="00FE095D"/>
    <w:rsid w:val="00FE0B38"/>
    <w:rsid w:val="00FE1109"/>
    <w:rsid w:val="00FE1999"/>
    <w:rsid w:val="00FE50F3"/>
    <w:rsid w:val="00FE6A00"/>
    <w:rsid w:val="00FE7062"/>
    <w:rsid w:val="00FE711E"/>
    <w:rsid w:val="00FE751E"/>
    <w:rsid w:val="00FE757E"/>
    <w:rsid w:val="00FF3610"/>
    <w:rsid w:val="00FF3B61"/>
    <w:rsid w:val="00FF49E8"/>
    <w:rsid w:val="00FF7051"/>
    <w:rsid w:val="00FF7773"/>
    <w:rsid w:val="00FF7777"/>
    <w:rsid w:val="00FF77C0"/>
    <w:rsid w:val="00FF7C8A"/>
    <w:rsid w:val="018109F1"/>
    <w:rsid w:val="02055A13"/>
    <w:rsid w:val="02A9366A"/>
    <w:rsid w:val="042808C1"/>
    <w:rsid w:val="06FA4EAE"/>
    <w:rsid w:val="078C734E"/>
    <w:rsid w:val="07A84224"/>
    <w:rsid w:val="07D94AF0"/>
    <w:rsid w:val="0A23497E"/>
    <w:rsid w:val="0AAE65F1"/>
    <w:rsid w:val="0B7E63D1"/>
    <w:rsid w:val="0BAC2DF4"/>
    <w:rsid w:val="0BD12308"/>
    <w:rsid w:val="0CD938CA"/>
    <w:rsid w:val="0D2725D0"/>
    <w:rsid w:val="0E1424BC"/>
    <w:rsid w:val="0F1313D0"/>
    <w:rsid w:val="106142AC"/>
    <w:rsid w:val="114D1BE9"/>
    <w:rsid w:val="13C82778"/>
    <w:rsid w:val="15510D11"/>
    <w:rsid w:val="171F128E"/>
    <w:rsid w:val="17C66195"/>
    <w:rsid w:val="18BE3B9E"/>
    <w:rsid w:val="1B8658D3"/>
    <w:rsid w:val="1C884681"/>
    <w:rsid w:val="1C897077"/>
    <w:rsid w:val="1C9B6836"/>
    <w:rsid w:val="1CFB3B73"/>
    <w:rsid w:val="1CFF276B"/>
    <w:rsid w:val="1E066C31"/>
    <w:rsid w:val="1FA514B4"/>
    <w:rsid w:val="201F642F"/>
    <w:rsid w:val="203C0B58"/>
    <w:rsid w:val="2187195A"/>
    <w:rsid w:val="22872C0A"/>
    <w:rsid w:val="23650F8A"/>
    <w:rsid w:val="23AC4E94"/>
    <w:rsid w:val="268212A3"/>
    <w:rsid w:val="273D35B6"/>
    <w:rsid w:val="28121FD7"/>
    <w:rsid w:val="2A792D5E"/>
    <w:rsid w:val="2B0E7E42"/>
    <w:rsid w:val="2B5A0CD9"/>
    <w:rsid w:val="2B957CB7"/>
    <w:rsid w:val="2CB82FC1"/>
    <w:rsid w:val="2D115DB9"/>
    <w:rsid w:val="2D43228E"/>
    <w:rsid w:val="2D7049BC"/>
    <w:rsid w:val="2E7715FE"/>
    <w:rsid w:val="2F085BC4"/>
    <w:rsid w:val="301D6D9F"/>
    <w:rsid w:val="31621E97"/>
    <w:rsid w:val="32CD22A2"/>
    <w:rsid w:val="349D2DFC"/>
    <w:rsid w:val="359F241F"/>
    <w:rsid w:val="367B56B2"/>
    <w:rsid w:val="378923DA"/>
    <w:rsid w:val="37B22DA5"/>
    <w:rsid w:val="3ACB3E8B"/>
    <w:rsid w:val="3B551E36"/>
    <w:rsid w:val="3CCA761E"/>
    <w:rsid w:val="3DB17157"/>
    <w:rsid w:val="3DE143B8"/>
    <w:rsid w:val="3E093071"/>
    <w:rsid w:val="3E9C2D7C"/>
    <w:rsid w:val="40373BA3"/>
    <w:rsid w:val="429A5BE0"/>
    <w:rsid w:val="43955C62"/>
    <w:rsid w:val="43FE28AD"/>
    <w:rsid w:val="44BE0B5F"/>
    <w:rsid w:val="478F0E70"/>
    <w:rsid w:val="49662D51"/>
    <w:rsid w:val="497B6A08"/>
    <w:rsid w:val="498367D0"/>
    <w:rsid w:val="49A23CB9"/>
    <w:rsid w:val="4A573BBD"/>
    <w:rsid w:val="4D484404"/>
    <w:rsid w:val="4D9E2B3C"/>
    <w:rsid w:val="4DF425BD"/>
    <w:rsid w:val="4E461EC2"/>
    <w:rsid w:val="4F06032D"/>
    <w:rsid w:val="508A6401"/>
    <w:rsid w:val="52B65768"/>
    <w:rsid w:val="538E0BC2"/>
    <w:rsid w:val="560E3A79"/>
    <w:rsid w:val="561D3BCB"/>
    <w:rsid w:val="578A26FF"/>
    <w:rsid w:val="5ACF38C8"/>
    <w:rsid w:val="5B100D1D"/>
    <w:rsid w:val="5C076015"/>
    <w:rsid w:val="5C9A4176"/>
    <w:rsid w:val="5D1921B1"/>
    <w:rsid w:val="5D5D0C52"/>
    <w:rsid w:val="5D8B1E31"/>
    <w:rsid w:val="5FC336FB"/>
    <w:rsid w:val="5FCE5F97"/>
    <w:rsid w:val="5FFB3938"/>
    <w:rsid w:val="61845E20"/>
    <w:rsid w:val="6284273B"/>
    <w:rsid w:val="629B5302"/>
    <w:rsid w:val="62B27316"/>
    <w:rsid w:val="62E64DA8"/>
    <w:rsid w:val="62EE7536"/>
    <w:rsid w:val="6709506D"/>
    <w:rsid w:val="677F292C"/>
    <w:rsid w:val="67DC68A0"/>
    <w:rsid w:val="68587963"/>
    <w:rsid w:val="6912464E"/>
    <w:rsid w:val="69A523B0"/>
    <w:rsid w:val="6ADE66B3"/>
    <w:rsid w:val="6AE23510"/>
    <w:rsid w:val="6B2F5135"/>
    <w:rsid w:val="6C100702"/>
    <w:rsid w:val="6D7644DE"/>
    <w:rsid w:val="6F293CD9"/>
    <w:rsid w:val="70F51B63"/>
    <w:rsid w:val="73B25A6C"/>
    <w:rsid w:val="77307911"/>
    <w:rsid w:val="77B6590C"/>
    <w:rsid w:val="77EE60F3"/>
    <w:rsid w:val="7A5B1A3D"/>
    <w:rsid w:val="7D3E4286"/>
    <w:rsid w:val="7DA85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9228B-1D92-49DE-97C8-3E6AD49C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0"/>
    <w:link w:val="40"/>
    <w:qFormat/>
    <w:pPr>
      <w:adjustRightInd w:val="0"/>
      <w:spacing w:before="60" w:after="40" w:line="288" w:lineRule="auto"/>
      <w:ind w:firstLine="624"/>
      <w:textAlignment w:val="baseline"/>
      <w:outlineLvl w:val="3"/>
    </w:pPr>
    <w:rPr>
      <w:kern w:val="0"/>
      <w:sz w:val="28"/>
    </w:rPr>
  </w:style>
  <w:style w:type="paragraph" w:styleId="5">
    <w:name w:val="heading 5"/>
    <w:basedOn w:val="a"/>
    <w:next w:val="a0"/>
    <w:link w:val="50"/>
    <w:qFormat/>
    <w:pPr>
      <w:adjustRightInd w:val="0"/>
      <w:spacing w:before="40" w:after="20" w:line="288" w:lineRule="auto"/>
      <w:ind w:firstLine="510"/>
      <w:textAlignment w:val="baseline"/>
      <w:outlineLvl w:val="4"/>
    </w:pPr>
    <w:rPr>
      <w:kern w:val="0"/>
      <w:sz w:val="28"/>
    </w:rPr>
  </w:style>
  <w:style w:type="paragraph" w:styleId="6">
    <w:name w:val="heading 6"/>
    <w:basedOn w:val="a"/>
    <w:next w:val="a0"/>
    <w:link w:val="60"/>
    <w:qFormat/>
    <w:pPr>
      <w:keepNext/>
      <w:keepLines/>
      <w:adjustRightInd w:val="0"/>
      <w:spacing w:before="240" w:after="64" w:line="320" w:lineRule="auto"/>
      <w:textAlignment w:val="baseline"/>
      <w:outlineLvl w:val="5"/>
    </w:pPr>
    <w:rPr>
      <w:rFonts w:ascii="Arial" w:eastAsia="黑体" w:hAnsi="Arial"/>
      <w:b/>
      <w:kern w:val="0"/>
      <w:sz w:val="24"/>
    </w:rPr>
  </w:style>
  <w:style w:type="paragraph" w:styleId="7">
    <w:name w:val="heading 7"/>
    <w:basedOn w:val="a"/>
    <w:next w:val="a0"/>
    <w:link w:val="70"/>
    <w:qFormat/>
    <w:pPr>
      <w:keepNext/>
      <w:keepLines/>
      <w:adjustRightInd w:val="0"/>
      <w:spacing w:before="240" w:after="64" w:line="320" w:lineRule="auto"/>
      <w:textAlignment w:val="baseline"/>
      <w:outlineLvl w:val="6"/>
    </w:pPr>
    <w:rPr>
      <w:rFonts w:ascii="宋体"/>
      <w:b/>
      <w:kern w:val="0"/>
      <w:sz w:val="24"/>
    </w:rPr>
  </w:style>
  <w:style w:type="paragraph" w:styleId="8">
    <w:name w:val="heading 8"/>
    <w:basedOn w:val="a"/>
    <w:next w:val="a0"/>
    <w:link w:val="80"/>
    <w:qFormat/>
    <w:pPr>
      <w:keepNext/>
      <w:keepLines/>
      <w:adjustRightInd w:val="0"/>
      <w:spacing w:before="240" w:after="64" w:line="320" w:lineRule="auto"/>
      <w:textAlignment w:val="baseline"/>
      <w:outlineLvl w:val="7"/>
    </w:pPr>
    <w:rPr>
      <w:rFonts w:ascii="Arial" w:eastAsia="黑体" w:hAnsi="Arial"/>
      <w:kern w:val="0"/>
      <w:sz w:val="24"/>
    </w:rPr>
  </w:style>
  <w:style w:type="paragraph" w:styleId="9">
    <w:name w:val="heading 9"/>
    <w:basedOn w:val="a"/>
    <w:next w:val="a0"/>
    <w:link w:val="90"/>
    <w:qFormat/>
    <w:pPr>
      <w:keepNext/>
      <w:keepLines/>
      <w:adjustRightInd w:val="0"/>
      <w:spacing w:before="240" w:after="64" w:line="320" w:lineRule="auto"/>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szCs w:val="24"/>
    </w:rPr>
  </w:style>
  <w:style w:type="paragraph" w:styleId="a4">
    <w:name w:val="annotation subject"/>
    <w:basedOn w:val="a5"/>
    <w:next w:val="a5"/>
    <w:link w:val="a6"/>
    <w:qFormat/>
    <w:rPr>
      <w:b/>
      <w:bCs/>
    </w:rPr>
  </w:style>
  <w:style w:type="paragraph" w:styleId="a5">
    <w:name w:val="annotation text"/>
    <w:basedOn w:val="a"/>
    <w:link w:val="a7"/>
    <w:qFormat/>
    <w:pPr>
      <w:jc w:val="left"/>
    </w:pPr>
  </w:style>
  <w:style w:type="paragraph" w:styleId="a8">
    <w:name w:val="Document Map"/>
    <w:basedOn w:val="a"/>
    <w:semiHidden/>
    <w:qFormat/>
    <w:pPr>
      <w:shd w:val="clear" w:color="auto" w:fill="000080"/>
    </w:pPr>
  </w:style>
  <w:style w:type="paragraph" w:styleId="a9">
    <w:name w:val="Body Text"/>
    <w:basedOn w:val="a"/>
    <w:link w:val="aa"/>
    <w:uiPriority w:val="99"/>
    <w:unhideWhenUsed/>
    <w:qFormat/>
    <w:pPr>
      <w:spacing w:after="120"/>
    </w:pPr>
  </w:style>
  <w:style w:type="paragraph" w:styleId="ab">
    <w:name w:val="Plain Text"/>
    <w:basedOn w:val="a"/>
    <w:link w:val="ac"/>
    <w:qFormat/>
    <w:rPr>
      <w:rFonts w:ascii="宋体" w:hAnsi="Courier New"/>
      <w:szCs w:val="21"/>
    </w:rPr>
  </w:style>
  <w:style w:type="paragraph" w:styleId="ad">
    <w:name w:val="Balloon Text"/>
    <w:basedOn w:val="a"/>
    <w:link w:val="ae"/>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3">
    <w:name w:val="Body Text Indent 3"/>
    <w:basedOn w:val="a"/>
    <w:link w:val="30"/>
    <w:qFormat/>
    <w:pPr>
      <w:autoSpaceDE w:val="0"/>
      <w:autoSpaceDN w:val="0"/>
      <w:adjustRightInd w:val="0"/>
      <w:spacing w:line="360" w:lineRule="auto"/>
      <w:ind w:left="420" w:firstLine="435"/>
    </w:pPr>
    <w:rPr>
      <w:color w:val="0000FF"/>
    </w:rPr>
  </w:style>
  <w:style w:type="paragraph" w:styleId="af3">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f4">
    <w:name w:val="Strong"/>
    <w:basedOn w:val="a1"/>
    <w:uiPriority w:val="22"/>
    <w:qFormat/>
    <w:rPr>
      <w:b/>
      <w:bCs/>
    </w:rPr>
  </w:style>
  <w:style w:type="character" w:styleId="af5">
    <w:name w:val="page number"/>
    <w:basedOn w:val="a1"/>
    <w:qFormat/>
  </w:style>
  <w:style w:type="character" w:styleId="af6">
    <w:name w:val="Hyperlink"/>
    <w:uiPriority w:val="99"/>
    <w:unhideWhenUsed/>
    <w:qFormat/>
    <w:rPr>
      <w:color w:val="0000FF"/>
      <w:u w:val="single"/>
    </w:rPr>
  </w:style>
  <w:style w:type="character" w:styleId="af7">
    <w:name w:val="annotation reference"/>
    <w:qFormat/>
    <w:rPr>
      <w:sz w:val="21"/>
      <w:szCs w:val="21"/>
    </w:rPr>
  </w:style>
  <w:style w:type="paragraph" w:customStyle="1" w:styleId="af8">
    <w:name w:val="正文所"/>
    <w:basedOn w:val="a"/>
    <w:qFormat/>
    <w:pPr>
      <w:spacing w:line="360" w:lineRule="auto"/>
      <w:ind w:firstLineChars="200" w:firstLine="420"/>
    </w:pPr>
    <w:rPr>
      <w:rFonts w:ascii="宋体"/>
    </w:rPr>
  </w:style>
  <w:style w:type="character" w:customStyle="1" w:styleId="af2">
    <w:name w:val="页眉 字符"/>
    <w:link w:val="af1"/>
    <w:uiPriority w:val="99"/>
    <w:qFormat/>
    <w:rPr>
      <w:rFonts w:ascii="Times New Roman" w:hAnsi="Times New Roman"/>
      <w:kern w:val="2"/>
      <w:sz w:val="18"/>
      <w:szCs w:val="18"/>
    </w:rPr>
  </w:style>
  <w:style w:type="character" w:customStyle="1" w:styleId="af0">
    <w:name w:val="页脚 字符"/>
    <w:link w:val="af"/>
    <w:uiPriority w:val="99"/>
    <w:qFormat/>
    <w:rPr>
      <w:rFonts w:ascii="Times New Roman" w:hAnsi="Times New Roman"/>
      <w:kern w:val="2"/>
      <w:sz w:val="18"/>
      <w:szCs w:val="18"/>
    </w:rPr>
  </w:style>
  <w:style w:type="character" w:customStyle="1" w:styleId="10">
    <w:name w:val="标题 1 字符"/>
    <w:link w:val="1"/>
    <w:qFormat/>
    <w:rPr>
      <w:rFonts w:ascii="宋体" w:hAnsi="Times New Roman"/>
      <w:b/>
      <w:color w:val="000000"/>
      <w:sz w:val="24"/>
    </w:rPr>
  </w:style>
  <w:style w:type="character" w:customStyle="1" w:styleId="30">
    <w:name w:val="正文文本缩进 3 字符"/>
    <w:link w:val="3"/>
    <w:qFormat/>
    <w:rPr>
      <w:rFonts w:ascii="Times New Roman" w:hAnsi="Times New Roman"/>
      <w:color w:val="0000FF"/>
      <w:kern w:val="2"/>
      <w:sz w:val="21"/>
    </w:rPr>
  </w:style>
  <w:style w:type="character" w:customStyle="1" w:styleId="read">
    <w:name w:val="read"/>
    <w:basedOn w:val="a1"/>
    <w:qFormat/>
  </w:style>
  <w:style w:type="paragraph" w:styleId="af9">
    <w:name w:val="List Paragraph"/>
    <w:basedOn w:val="a"/>
    <w:uiPriority w:val="34"/>
    <w:qFormat/>
    <w:pPr>
      <w:ind w:firstLineChars="200" w:firstLine="420"/>
    </w:pPr>
    <w:rPr>
      <w:szCs w:val="24"/>
    </w:rPr>
  </w:style>
  <w:style w:type="character" w:customStyle="1" w:styleId="ac">
    <w:name w:val="纯文本 字符"/>
    <w:link w:val="ab"/>
    <w:qFormat/>
    <w:rPr>
      <w:rFonts w:ascii="宋体" w:hAnsi="Courier New"/>
      <w:kern w:val="2"/>
      <w:sz w:val="21"/>
      <w:szCs w:val="21"/>
    </w:rPr>
  </w:style>
  <w:style w:type="paragraph" w:customStyle="1" w:styleId="Char">
    <w:name w:val="Char"/>
    <w:basedOn w:val="a"/>
    <w:qFormat/>
    <w:rPr>
      <w:szCs w:val="24"/>
    </w:rPr>
  </w:style>
  <w:style w:type="character" w:customStyle="1" w:styleId="a7">
    <w:name w:val="批注文字 字符"/>
    <w:link w:val="a5"/>
    <w:qFormat/>
    <w:rPr>
      <w:rFonts w:ascii="Times New Roman" w:hAnsi="Times New Roman"/>
      <w:kern w:val="2"/>
      <w:sz w:val="21"/>
    </w:rPr>
  </w:style>
  <w:style w:type="character" w:customStyle="1" w:styleId="aa">
    <w:name w:val="正文文本 字符"/>
    <w:link w:val="a9"/>
    <w:uiPriority w:val="99"/>
    <w:qFormat/>
    <w:rPr>
      <w:rFonts w:ascii="Times New Roman" w:hAnsi="Times New Roman"/>
      <w:kern w:val="2"/>
      <w:sz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修订1"/>
    <w:hidden/>
    <w:uiPriority w:val="99"/>
    <w:semiHidden/>
    <w:qFormat/>
    <w:rPr>
      <w:rFonts w:ascii="Times New Roman" w:hAnsi="Times New Roman"/>
      <w:kern w:val="2"/>
      <w:sz w:val="21"/>
    </w:rPr>
  </w:style>
  <w:style w:type="paragraph" w:customStyle="1" w:styleId="13">
    <w:name w:val="列出段落1"/>
    <w:basedOn w:val="a"/>
    <w:uiPriority w:val="34"/>
    <w:qFormat/>
    <w:pPr>
      <w:ind w:firstLineChars="200" w:firstLine="420"/>
    </w:pPr>
    <w:rPr>
      <w:szCs w:val="24"/>
    </w:rPr>
  </w:style>
  <w:style w:type="character" w:customStyle="1" w:styleId="20">
    <w:name w:val="标题 2 字符"/>
    <w:basedOn w:val="a1"/>
    <w:link w:val="2"/>
    <w:uiPriority w:val="9"/>
    <w:qFormat/>
    <w:rPr>
      <w:rFonts w:ascii="Cambria" w:hAnsi="Cambria"/>
      <w:b/>
      <w:bCs/>
      <w:kern w:val="2"/>
      <w:sz w:val="32"/>
      <w:szCs w:val="32"/>
    </w:rPr>
  </w:style>
  <w:style w:type="character" w:customStyle="1" w:styleId="40">
    <w:name w:val="标题 4 字符"/>
    <w:basedOn w:val="a1"/>
    <w:link w:val="4"/>
    <w:qFormat/>
    <w:rPr>
      <w:rFonts w:ascii="Times New Roman" w:hAnsi="Times New Roman"/>
      <w:sz w:val="28"/>
    </w:rPr>
  </w:style>
  <w:style w:type="character" w:customStyle="1" w:styleId="50">
    <w:name w:val="标题 5 字符"/>
    <w:basedOn w:val="a1"/>
    <w:link w:val="5"/>
    <w:qFormat/>
    <w:rPr>
      <w:rFonts w:ascii="Times New Roman" w:hAnsi="Times New Roman"/>
      <w:sz w:val="28"/>
    </w:rPr>
  </w:style>
  <w:style w:type="character" w:customStyle="1" w:styleId="60">
    <w:name w:val="标题 6 字符"/>
    <w:basedOn w:val="a1"/>
    <w:link w:val="6"/>
    <w:qFormat/>
    <w:rPr>
      <w:rFonts w:ascii="Arial" w:eastAsia="黑体" w:hAnsi="Arial"/>
      <w:b/>
      <w:sz w:val="24"/>
    </w:rPr>
  </w:style>
  <w:style w:type="character" w:customStyle="1" w:styleId="70">
    <w:name w:val="标题 7 字符"/>
    <w:basedOn w:val="a1"/>
    <w:link w:val="7"/>
    <w:qFormat/>
    <w:rPr>
      <w:rFonts w:ascii="宋体" w:hAnsi="Times New Roman"/>
      <w:b/>
      <w:sz w:val="24"/>
    </w:rPr>
  </w:style>
  <w:style w:type="character" w:customStyle="1" w:styleId="80">
    <w:name w:val="标题 8 字符"/>
    <w:basedOn w:val="a1"/>
    <w:link w:val="8"/>
    <w:qFormat/>
    <w:rPr>
      <w:rFonts w:ascii="Arial" w:eastAsia="黑体" w:hAnsi="Arial"/>
      <w:sz w:val="24"/>
    </w:rPr>
  </w:style>
  <w:style w:type="character" w:customStyle="1" w:styleId="90">
    <w:name w:val="标题 9 字符"/>
    <w:basedOn w:val="a1"/>
    <w:link w:val="9"/>
    <w:qFormat/>
    <w:rPr>
      <w:rFonts w:ascii="Arial" w:eastAsia="黑体" w:hAnsi="Arial"/>
      <w:sz w:val="21"/>
    </w:rPr>
  </w:style>
  <w:style w:type="paragraph" w:customStyle="1" w:styleId="afa">
    <w:name w:val="样式 宋体 居中"/>
    <w:basedOn w:val="a"/>
    <w:qFormat/>
    <w:pPr>
      <w:spacing w:line="360" w:lineRule="auto"/>
      <w:jc w:val="center"/>
    </w:pPr>
    <w:rPr>
      <w:rFonts w:cs="宋体"/>
    </w:rPr>
  </w:style>
  <w:style w:type="character" w:customStyle="1" w:styleId="a6">
    <w:name w:val="批注主题 字符"/>
    <w:basedOn w:val="a7"/>
    <w:link w:val="a4"/>
    <w:qFormat/>
    <w:rPr>
      <w:rFonts w:ascii="Times New Roman" w:hAnsi="Times New Roman"/>
      <w:b/>
      <w:bCs/>
      <w:kern w:val="2"/>
      <w:sz w:val="21"/>
    </w:rPr>
  </w:style>
  <w:style w:type="character" w:customStyle="1" w:styleId="ae">
    <w:name w:val="批注框文本 字符"/>
    <w:basedOn w:val="a1"/>
    <w:link w:val="ad"/>
    <w:qFormat/>
    <w:rPr>
      <w:rFonts w:ascii="Times New Roman" w:hAnsi="Times New Roman"/>
      <w:kern w:val="2"/>
      <w:sz w:val="18"/>
      <w:szCs w:val="18"/>
    </w:rPr>
  </w:style>
  <w:style w:type="character" w:customStyle="1" w:styleId="da">
    <w:name w:val="da"/>
    <w:basedOn w:val="a1"/>
    <w:qFormat/>
  </w:style>
  <w:style w:type="character" w:customStyle="1" w:styleId="txtcontent1">
    <w:name w:val="txtcontent1"/>
    <w:basedOn w:val="a1"/>
    <w:qFormat/>
  </w:style>
  <w:style w:type="character" w:customStyle="1" w:styleId="big1">
    <w:name w:val="big1"/>
    <w:qFormat/>
    <w:rPr>
      <w:spacing w:val="360"/>
      <w:sz w:val="22"/>
      <w:szCs w:val="22"/>
    </w:rPr>
  </w:style>
  <w:style w:type="paragraph" w:customStyle="1" w:styleId="afb">
    <w:name w:val="正文 + 小四"/>
    <w:basedOn w:val="a9"/>
    <w:qFormat/>
    <w:pPr>
      <w:spacing w:after="0" w:line="312" w:lineRule="auto"/>
    </w:pPr>
    <w:rPr>
      <w:sz w:val="24"/>
      <w:szCs w:val="28"/>
    </w:rPr>
  </w:style>
  <w:style w:type="paragraph" w:customStyle="1" w:styleId="CharCharCharChar1">
    <w:name w:val="Char Char Char Char1"/>
    <w:basedOn w:val="a"/>
    <w:qFormat/>
    <w:rPr>
      <w:szCs w:val="24"/>
    </w:rPr>
  </w:style>
  <w:style w:type="character" w:customStyle="1" w:styleId="apple-converted-space">
    <w:name w:val="apple-converted-space"/>
    <w:basedOn w:val="a1"/>
    <w:qFormat/>
  </w:style>
  <w:style w:type="paragraph" w:customStyle="1" w:styleId="21">
    <w:name w:val="修订2"/>
    <w:hidden/>
    <w:uiPriority w:val="99"/>
    <w:semiHidden/>
    <w:qFormat/>
    <w:rPr>
      <w:rFonts w:ascii="Times New Roman" w:hAnsi="Times New Roman"/>
      <w:kern w:val="2"/>
      <w:sz w:val="21"/>
    </w:rPr>
  </w:style>
  <w:style w:type="paragraph" w:customStyle="1" w:styleId="31">
    <w:name w:val="修订3"/>
    <w:hidden/>
    <w:uiPriority w:val="99"/>
    <w:semiHidden/>
    <w:qFormat/>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services@hsfund.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trade.hsfund.com" TargetMode="External"/><Relationship Id="rId2" Type="http://schemas.openxmlformats.org/officeDocument/2006/relationships/customXml" Target="../customXml/item2.xml"/><Relationship Id="rId16" Type="http://schemas.openxmlformats.org/officeDocument/2006/relationships/hyperlink" Target="http://www.hsfun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4A9E8-8155-4ABD-827E-84E9EBF3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11714</Words>
  <Characters>66771</Characters>
  <Application>Microsoft Office Word</Application>
  <DocSecurity>0</DocSecurity>
  <Lines>556</Lines>
  <Paragraphs>156</Paragraphs>
  <ScaleCrop>false</ScaleCrop>
  <Company>P R C</Company>
  <LinksUpToDate>false</LinksUpToDate>
  <CharactersWithSpaces>78329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刘洁</cp:lastModifiedBy>
  <cp:revision>5</cp:revision>
  <cp:lastPrinted>2019-03-05T08:20:00Z</cp:lastPrinted>
  <dcterms:created xsi:type="dcterms:W3CDTF">2019-11-01T06:47:00Z</dcterms:created>
  <dcterms:modified xsi:type="dcterms:W3CDTF">2019-11-07T00:39:00Z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